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5C7" w14:textId="77777777" w:rsidR="00D1246F" w:rsidRPr="00BB7BF5" w:rsidRDefault="00D1246F" w:rsidP="00D1246F">
      <w:pPr>
        <w:jc w:val="center"/>
        <w:rPr>
          <w:rFonts w:cstheme="minorHAnsi"/>
          <w:smallCaps/>
          <w:spacing w:val="-4"/>
        </w:rPr>
      </w:pPr>
      <w:r w:rsidRPr="00BB7BF5">
        <w:rPr>
          <w:rFonts w:cstheme="minorHAnsi"/>
          <w:smallCaps/>
          <w:spacing w:val="-4"/>
        </w:rPr>
        <w:t>Parlement de la Région de Bruxelles-Capitale</w:t>
      </w:r>
    </w:p>
    <w:p w14:paraId="17A544C8" w14:textId="77777777" w:rsidR="00D1246F" w:rsidRPr="00C265E9" w:rsidRDefault="00D1246F" w:rsidP="00D1246F">
      <w:pPr>
        <w:jc w:val="center"/>
        <w:rPr>
          <w:rFonts w:cstheme="minorHAnsi"/>
          <w:b/>
          <w:sz w:val="28"/>
          <w:szCs w:val="28"/>
        </w:rPr>
      </w:pPr>
    </w:p>
    <w:p w14:paraId="3A4C7D0E" w14:textId="77777777" w:rsidR="00D1246F" w:rsidRPr="00C265E9" w:rsidRDefault="00D1246F" w:rsidP="00D1246F">
      <w:pPr>
        <w:jc w:val="center"/>
        <w:rPr>
          <w:rFonts w:cstheme="minorHAnsi"/>
          <w:b/>
          <w:sz w:val="28"/>
          <w:szCs w:val="28"/>
        </w:rPr>
      </w:pPr>
      <w:r w:rsidRPr="00C265E9">
        <w:rPr>
          <w:rFonts w:cstheme="minorHAnsi"/>
          <w:b/>
          <w:sz w:val="28"/>
          <w:szCs w:val="28"/>
        </w:rPr>
        <w:t>PROPOSITION DE RESOLUTION</w:t>
      </w:r>
    </w:p>
    <w:p w14:paraId="1530E5FA" w14:textId="77777777" w:rsidR="001F77F4" w:rsidRPr="001F77F4" w:rsidRDefault="00D1246F" w:rsidP="001F77F4">
      <w:pPr>
        <w:jc w:val="center"/>
        <w:rPr>
          <w:rFonts w:cstheme="minorHAnsi"/>
          <w:b/>
          <w:sz w:val="28"/>
          <w:szCs w:val="28"/>
        </w:rPr>
      </w:pPr>
      <w:proofErr w:type="gramStart"/>
      <w:r w:rsidRPr="001F77F4">
        <w:rPr>
          <w:rFonts w:cstheme="minorHAnsi"/>
          <w:b/>
          <w:sz w:val="28"/>
          <w:szCs w:val="28"/>
        </w:rPr>
        <w:t>visant</w:t>
      </w:r>
      <w:proofErr w:type="gramEnd"/>
      <w:r w:rsidRPr="001F77F4">
        <w:rPr>
          <w:rFonts w:cstheme="minorHAnsi"/>
          <w:b/>
          <w:sz w:val="28"/>
          <w:szCs w:val="28"/>
        </w:rPr>
        <w:t xml:space="preserve"> </w:t>
      </w:r>
      <w:r w:rsidR="0033399D" w:rsidRPr="001F77F4">
        <w:rPr>
          <w:rFonts w:cstheme="minorHAnsi"/>
          <w:b/>
          <w:sz w:val="28"/>
          <w:szCs w:val="28"/>
        </w:rPr>
        <w:t xml:space="preserve">à </w:t>
      </w:r>
      <w:r w:rsidR="002166B4" w:rsidRPr="001F77F4">
        <w:rPr>
          <w:rFonts w:cstheme="minorHAnsi"/>
          <w:b/>
          <w:sz w:val="28"/>
          <w:szCs w:val="28"/>
        </w:rPr>
        <w:t xml:space="preserve">diminuer l’impact social et économique </w:t>
      </w:r>
      <w:r w:rsidR="001F77F4" w:rsidRPr="001F77F4">
        <w:rPr>
          <w:rFonts w:cstheme="minorHAnsi"/>
          <w:b/>
          <w:sz w:val="28"/>
          <w:szCs w:val="28"/>
        </w:rPr>
        <w:t>de la crise énergétique</w:t>
      </w:r>
    </w:p>
    <w:p w14:paraId="2366581B" w14:textId="14C859EB" w:rsidR="00D1246F" w:rsidRPr="00C265E9" w:rsidRDefault="002166B4" w:rsidP="00D1246F">
      <w:pPr>
        <w:jc w:val="center"/>
        <w:rPr>
          <w:rFonts w:cstheme="minorHAnsi"/>
          <w:b/>
          <w:sz w:val="28"/>
          <w:szCs w:val="28"/>
        </w:rPr>
      </w:pPr>
      <w:proofErr w:type="gramStart"/>
      <w:r w:rsidRPr="001F77F4">
        <w:rPr>
          <w:rFonts w:cstheme="minorHAnsi"/>
          <w:b/>
          <w:sz w:val="28"/>
          <w:szCs w:val="28"/>
        </w:rPr>
        <w:t>sur</w:t>
      </w:r>
      <w:proofErr w:type="gramEnd"/>
      <w:r w:rsidRPr="001F77F4">
        <w:rPr>
          <w:rFonts w:cstheme="minorHAnsi"/>
          <w:b/>
          <w:sz w:val="28"/>
          <w:szCs w:val="28"/>
        </w:rPr>
        <w:t xml:space="preserve"> les ménages et entreprises de la Région de Bruxelles-Capitale  </w:t>
      </w:r>
    </w:p>
    <w:p w14:paraId="284ECB5E" w14:textId="77777777" w:rsidR="00D1246F" w:rsidRPr="00BB7BF5" w:rsidRDefault="00D1246F" w:rsidP="00D1246F">
      <w:pPr>
        <w:jc w:val="center"/>
        <w:rPr>
          <w:rFonts w:cstheme="minorHAnsi"/>
          <w:b/>
        </w:rPr>
      </w:pPr>
    </w:p>
    <w:p w14:paraId="71DC9A88" w14:textId="450D733F" w:rsidR="00D1246F" w:rsidRPr="00C265E9" w:rsidRDefault="00D1246F" w:rsidP="00D1246F">
      <w:pPr>
        <w:jc w:val="center"/>
        <w:rPr>
          <w:rFonts w:cstheme="minorHAnsi"/>
          <w:i/>
          <w:sz w:val="22"/>
          <w:szCs w:val="22"/>
        </w:rPr>
      </w:pPr>
      <w:proofErr w:type="gramStart"/>
      <w:r w:rsidRPr="00C265E9">
        <w:rPr>
          <w:rFonts w:cstheme="minorHAnsi"/>
          <w:i/>
          <w:sz w:val="22"/>
          <w:szCs w:val="22"/>
        </w:rPr>
        <w:t>déposée</w:t>
      </w:r>
      <w:proofErr w:type="gramEnd"/>
      <w:r w:rsidRPr="00C265E9">
        <w:rPr>
          <w:rFonts w:cstheme="minorHAnsi"/>
          <w:i/>
          <w:sz w:val="22"/>
          <w:szCs w:val="22"/>
        </w:rPr>
        <w:t xml:space="preserve"> par Alexia Bertrand,</w:t>
      </w:r>
      <w:r w:rsidR="00120544">
        <w:rPr>
          <w:rFonts w:cstheme="minorHAnsi"/>
          <w:i/>
          <w:sz w:val="22"/>
          <w:szCs w:val="22"/>
        </w:rPr>
        <w:t xml:space="preserve"> Aurélie </w:t>
      </w:r>
      <w:proofErr w:type="spellStart"/>
      <w:r w:rsidR="00120544">
        <w:rPr>
          <w:rFonts w:cstheme="minorHAnsi"/>
          <w:i/>
          <w:sz w:val="22"/>
          <w:szCs w:val="22"/>
        </w:rPr>
        <w:t>Czekalski</w:t>
      </w:r>
      <w:proofErr w:type="spellEnd"/>
      <w:r w:rsidR="00120544">
        <w:rPr>
          <w:rFonts w:cstheme="minorHAnsi"/>
          <w:i/>
          <w:sz w:val="22"/>
          <w:szCs w:val="22"/>
        </w:rPr>
        <w:t xml:space="preserve">, Viviane </w:t>
      </w:r>
      <w:proofErr w:type="spellStart"/>
      <w:r w:rsidR="00120544">
        <w:rPr>
          <w:rFonts w:cstheme="minorHAnsi"/>
          <w:i/>
          <w:sz w:val="22"/>
          <w:szCs w:val="22"/>
        </w:rPr>
        <w:t>Teitelbaum</w:t>
      </w:r>
      <w:proofErr w:type="spellEnd"/>
      <w:r w:rsidR="00120544">
        <w:rPr>
          <w:rFonts w:cstheme="minorHAnsi"/>
          <w:i/>
          <w:sz w:val="22"/>
          <w:szCs w:val="22"/>
        </w:rPr>
        <w:t xml:space="preserve"> et Clémentine </w:t>
      </w:r>
      <w:proofErr w:type="spellStart"/>
      <w:r w:rsidR="00120544">
        <w:rPr>
          <w:rFonts w:cstheme="minorHAnsi"/>
          <w:i/>
          <w:sz w:val="22"/>
          <w:szCs w:val="22"/>
        </w:rPr>
        <w:t>Barzin</w:t>
      </w:r>
      <w:proofErr w:type="spellEnd"/>
    </w:p>
    <w:p w14:paraId="372134E4" w14:textId="77777777" w:rsidR="00D1246F" w:rsidRPr="00C265E9" w:rsidRDefault="00D1246F" w:rsidP="00D1246F">
      <w:pPr>
        <w:jc w:val="center"/>
        <w:rPr>
          <w:rFonts w:cstheme="minorHAnsi"/>
          <w:i/>
          <w:sz w:val="22"/>
          <w:szCs w:val="22"/>
        </w:rPr>
      </w:pPr>
    </w:p>
    <w:p w14:paraId="0FF6CE72" w14:textId="77777777" w:rsidR="00D1246F" w:rsidRPr="00BB7BF5" w:rsidRDefault="00D1246F" w:rsidP="00D1246F">
      <w:pPr>
        <w:jc w:val="center"/>
        <w:rPr>
          <w:rFonts w:cstheme="minorHAnsi"/>
        </w:rPr>
      </w:pPr>
      <w:r w:rsidRPr="00BB7BF5">
        <w:rPr>
          <w:rFonts w:cstheme="minorHAnsi"/>
        </w:rPr>
        <w:t>_____________________________</w:t>
      </w:r>
    </w:p>
    <w:p w14:paraId="5260B7F9" w14:textId="77777777" w:rsidR="00D1246F" w:rsidRPr="00C265E9" w:rsidRDefault="00D1246F" w:rsidP="00C265E9">
      <w:pPr>
        <w:rPr>
          <w:rFonts w:cstheme="minorHAnsi"/>
          <w:b/>
        </w:rPr>
      </w:pPr>
    </w:p>
    <w:p w14:paraId="27E10D7F" w14:textId="5D090E72" w:rsidR="001935A3" w:rsidRPr="00BB7BF5" w:rsidRDefault="0015539E">
      <w:pPr>
        <w:rPr>
          <w:rFonts w:cstheme="minorHAnsi"/>
          <w:b/>
        </w:rPr>
      </w:pPr>
      <w:r w:rsidRPr="00BB7BF5">
        <w:rPr>
          <w:rFonts w:cstheme="minorHAnsi"/>
          <w:b/>
        </w:rPr>
        <w:t>DEVELOPPEMENT</w:t>
      </w:r>
      <w:r w:rsidR="00D1246F" w:rsidRPr="00BB7BF5">
        <w:rPr>
          <w:rFonts w:cstheme="minorHAnsi"/>
          <w:b/>
        </w:rPr>
        <w:t>S</w:t>
      </w:r>
    </w:p>
    <w:p w14:paraId="0956EF9F" w14:textId="77777777" w:rsidR="003828B5" w:rsidRPr="00BB7BF5" w:rsidRDefault="003828B5">
      <w:pPr>
        <w:rPr>
          <w:rFonts w:cstheme="minorHAnsi"/>
        </w:rPr>
      </w:pPr>
    </w:p>
    <w:p w14:paraId="1AC87115" w14:textId="1FFA4089" w:rsidR="00C43B68" w:rsidRPr="00BB7BF5" w:rsidRDefault="00C43B68" w:rsidP="00DB0FCD">
      <w:pPr>
        <w:pStyle w:val="Titre1"/>
        <w:rPr>
          <w:rFonts w:cstheme="minorHAnsi"/>
        </w:rPr>
      </w:pPr>
      <w:bookmarkStart w:id="0" w:name="_Toc114661382"/>
      <w:bookmarkStart w:id="1" w:name="_Toc115688979"/>
      <w:r w:rsidRPr="00BB7BF5">
        <w:rPr>
          <w:rFonts w:cstheme="minorHAnsi"/>
        </w:rPr>
        <w:t>CONTEXTE</w:t>
      </w:r>
      <w:bookmarkEnd w:id="0"/>
      <w:bookmarkEnd w:id="1"/>
    </w:p>
    <w:p w14:paraId="16A6FD7C" w14:textId="77777777" w:rsidR="00C43B68" w:rsidRPr="00BB7BF5" w:rsidRDefault="00C43B68" w:rsidP="00C43B68">
      <w:pPr>
        <w:rPr>
          <w:rFonts w:cstheme="minorHAnsi"/>
          <w:lang w:val="fr-FR"/>
        </w:rPr>
      </w:pPr>
    </w:p>
    <w:p w14:paraId="1F574322" w14:textId="23D073AA" w:rsidR="00C43B68" w:rsidRPr="00BB7BF5" w:rsidRDefault="00C43B68" w:rsidP="00C43B68">
      <w:pPr>
        <w:jc w:val="both"/>
        <w:rPr>
          <w:rFonts w:cstheme="minorHAnsi"/>
          <w:sz w:val="22"/>
          <w:szCs w:val="22"/>
          <w:lang w:val="fr-FR"/>
        </w:rPr>
      </w:pPr>
      <w:r w:rsidRPr="00BB7BF5">
        <w:rPr>
          <w:rFonts w:cstheme="minorHAnsi"/>
          <w:sz w:val="22"/>
          <w:szCs w:val="22"/>
          <w:lang w:val="fr-FR"/>
        </w:rPr>
        <w:t xml:space="preserve">L’envolée des prix de l’énergie en cours depuis l’été 2021 ne cesse de prendre de l’ampleur pour atteindre des sommets inégalés et </w:t>
      </w:r>
      <w:r w:rsidR="0080064D" w:rsidRPr="00BB7BF5">
        <w:rPr>
          <w:rFonts w:cstheme="minorHAnsi"/>
          <w:sz w:val="22"/>
          <w:szCs w:val="22"/>
          <w:lang w:val="fr-FR"/>
        </w:rPr>
        <w:t>générer</w:t>
      </w:r>
      <w:r w:rsidRPr="00BB7BF5">
        <w:rPr>
          <w:rFonts w:cstheme="minorHAnsi"/>
          <w:sz w:val="22"/>
          <w:szCs w:val="22"/>
          <w:lang w:val="fr-FR"/>
        </w:rPr>
        <w:t xml:space="preserve"> des dommages sociaux et économiques majeurs qui -   impactant à la fois, les ménages, les entreprises et l’</w:t>
      </w:r>
      <w:r w:rsidR="0080064D" w:rsidRPr="00BB7BF5">
        <w:rPr>
          <w:rFonts w:cstheme="minorHAnsi"/>
          <w:sz w:val="22"/>
          <w:szCs w:val="22"/>
          <w:lang w:val="fr-FR"/>
        </w:rPr>
        <w:t>État</w:t>
      </w:r>
      <w:r w:rsidRPr="00BB7BF5">
        <w:rPr>
          <w:rFonts w:cstheme="minorHAnsi"/>
          <w:sz w:val="22"/>
          <w:szCs w:val="22"/>
          <w:lang w:val="fr-FR"/>
        </w:rPr>
        <w:t xml:space="preserve"> - se propagent sur l’ensemble de notre société</w:t>
      </w:r>
      <w:r w:rsidR="0080064D" w:rsidRPr="00BB7BF5">
        <w:rPr>
          <w:rFonts w:cstheme="minorHAnsi"/>
          <w:sz w:val="22"/>
          <w:szCs w:val="22"/>
          <w:lang w:val="fr-FR"/>
        </w:rPr>
        <w:t>.</w:t>
      </w:r>
    </w:p>
    <w:p w14:paraId="71B734F5" w14:textId="77777777" w:rsidR="00C43B68" w:rsidRPr="00BB7BF5" w:rsidRDefault="00C43B68" w:rsidP="00C43B68">
      <w:pPr>
        <w:jc w:val="both"/>
        <w:rPr>
          <w:rFonts w:cstheme="minorHAnsi"/>
          <w:sz w:val="22"/>
          <w:szCs w:val="22"/>
          <w:lang w:val="fr-FR"/>
        </w:rPr>
      </w:pPr>
    </w:p>
    <w:p w14:paraId="1C779165" w14:textId="0EF1FAD5" w:rsidR="00C43B68" w:rsidRPr="00BB7BF5" w:rsidRDefault="00C43B68" w:rsidP="00C43B68">
      <w:pPr>
        <w:jc w:val="both"/>
        <w:rPr>
          <w:rFonts w:cstheme="minorHAnsi"/>
          <w:sz w:val="22"/>
          <w:szCs w:val="22"/>
          <w:lang w:val="fr-FR"/>
        </w:rPr>
      </w:pPr>
      <w:r w:rsidRPr="00BB7BF5">
        <w:rPr>
          <w:rFonts w:cstheme="minorHAnsi"/>
          <w:sz w:val="22"/>
          <w:szCs w:val="22"/>
          <w:lang w:val="fr-FR"/>
        </w:rPr>
        <w:t xml:space="preserve">En se projetant au </w:t>
      </w:r>
      <w:r w:rsidRPr="00BB7BF5">
        <w:rPr>
          <w:rFonts w:eastAsia="Times New Roman" w:cstheme="minorHAnsi"/>
          <w:sz w:val="22"/>
          <w:szCs w:val="22"/>
          <w:lang w:eastAsia="fr-FR"/>
        </w:rPr>
        <w:t>travers d’une perspective historique, par rapport aux chocs pétroliers des années 1970 ou la crise financière de 2008, les difficultés en termes d’intensité des conséquences sont encore plus importantes.</w:t>
      </w:r>
    </w:p>
    <w:p w14:paraId="321182DE" w14:textId="77777777" w:rsidR="00C43B68" w:rsidRPr="00BB7BF5" w:rsidRDefault="00C43B68" w:rsidP="00C43B68">
      <w:pPr>
        <w:jc w:val="both"/>
        <w:rPr>
          <w:rFonts w:cstheme="minorHAnsi"/>
          <w:sz w:val="22"/>
          <w:szCs w:val="22"/>
          <w:lang w:val="fr-FR"/>
        </w:rPr>
      </w:pPr>
    </w:p>
    <w:p w14:paraId="64D65ACF" w14:textId="508F4172" w:rsidR="00C43B68" w:rsidRPr="00C265E9" w:rsidRDefault="00C43B68" w:rsidP="00C265E9">
      <w:pPr>
        <w:pStyle w:val="Sansinterligne"/>
        <w:jc w:val="both"/>
        <w:rPr>
          <w:sz w:val="22"/>
          <w:szCs w:val="22"/>
          <w:lang w:eastAsia="fr-FR"/>
        </w:rPr>
      </w:pPr>
      <w:r w:rsidRPr="00C265E9">
        <w:rPr>
          <w:sz w:val="22"/>
          <w:szCs w:val="22"/>
          <w:lang w:eastAsia="fr-FR"/>
        </w:rPr>
        <w:t>La Belgique consomme 220 TWh de gaz. Au prix actuel de 330 € / MWH</w:t>
      </w:r>
      <w:r w:rsidR="007B218D" w:rsidRPr="00CF2637">
        <w:rPr>
          <w:rStyle w:val="NotedebasdepageCar"/>
        </w:rPr>
        <w:footnoteReference w:id="1"/>
      </w:r>
      <w:r w:rsidRPr="00C265E9">
        <w:rPr>
          <w:sz w:val="22"/>
          <w:szCs w:val="22"/>
          <w:lang w:eastAsia="fr-FR"/>
        </w:rPr>
        <w:t xml:space="preserve">, la facture de gaz pèse 72 milliards sur un PIB belge de 500 milliards. En somme, 14 à 15 % du PIB de notre pays couvre la  facture de gaz. Un cout si élevé de l’énergie </w:t>
      </w:r>
      <w:r w:rsidR="00EC1E3D" w:rsidRPr="00C265E9">
        <w:rPr>
          <w:sz w:val="22"/>
          <w:szCs w:val="22"/>
          <w:lang w:eastAsia="fr-FR"/>
        </w:rPr>
        <w:t>aura un impact sur tous (ménages, indépendants, entreprises, autorités publiques...)</w:t>
      </w:r>
      <w:r w:rsidR="00EC1E3D" w:rsidRPr="00C265E9">
        <w:rPr>
          <w:sz w:val="22"/>
          <w:szCs w:val="22"/>
          <w:lang w:val="fr-FR"/>
        </w:rPr>
        <w:t xml:space="preserve"> Si l’état ne pourra compenser l’ensemble des pertes, il se doit de veiller à éviter un appauvrissement massif de la population et une vague de faillites ou de licenciements avec les conséquences qui en découlent. </w:t>
      </w:r>
    </w:p>
    <w:p w14:paraId="0E66A114" w14:textId="0F7482BD" w:rsidR="00C43B68" w:rsidRPr="00BB7BF5" w:rsidRDefault="00C43B68" w:rsidP="00C43B68">
      <w:pPr>
        <w:jc w:val="both"/>
        <w:rPr>
          <w:rFonts w:eastAsia="Times New Roman" w:cstheme="minorHAnsi"/>
          <w:sz w:val="22"/>
          <w:szCs w:val="22"/>
          <w:lang w:eastAsia="fr-FR"/>
        </w:rPr>
      </w:pPr>
    </w:p>
    <w:p w14:paraId="03C8520C" w14:textId="25D8495C" w:rsidR="00822D56" w:rsidRPr="00BB7BF5" w:rsidRDefault="00822D56" w:rsidP="008313C5">
      <w:pPr>
        <w:pStyle w:val="Titre2"/>
      </w:pPr>
      <w:bookmarkStart w:id="2" w:name="_Toc114661383"/>
      <w:bookmarkStart w:id="3" w:name="_Toc115688980"/>
      <w:r w:rsidRPr="00BB7BF5">
        <w:t>Impact de la crise énergétique sur les ménages</w:t>
      </w:r>
      <w:bookmarkEnd w:id="2"/>
      <w:bookmarkEnd w:id="3"/>
    </w:p>
    <w:p w14:paraId="22429B3A" w14:textId="77777777" w:rsidR="00822D56" w:rsidRPr="00BB7BF5" w:rsidRDefault="00822D56" w:rsidP="00C43B68">
      <w:pPr>
        <w:jc w:val="both"/>
        <w:rPr>
          <w:rFonts w:eastAsia="Times New Roman" w:cstheme="minorHAnsi"/>
          <w:sz w:val="22"/>
          <w:szCs w:val="22"/>
          <w:lang w:eastAsia="fr-FR"/>
        </w:rPr>
      </w:pPr>
    </w:p>
    <w:p w14:paraId="123E22A2" w14:textId="2CE6C3E3" w:rsidR="00C43B68" w:rsidRPr="00BB7BF5" w:rsidRDefault="00C43B68" w:rsidP="00C43B68">
      <w:pPr>
        <w:jc w:val="both"/>
        <w:rPr>
          <w:rFonts w:cstheme="minorHAnsi"/>
          <w:sz w:val="22"/>
          <w:szCs w:val="22"/>
        </w:rPr>
      </w:pPr>
      <w:r w:rsidRPr="00BB7BF5">
        <w:rPr>
          <w:rFonts w:cstheme="minorHAnsi"/>
          <w:sz w:val="22"/>
          <w:szCs w:val="22"/>
          <w:lang w:val="fr-FR"/>
        </w:rPr>
        <w:t>Il ressort d</w:t>
      </w:r>
      <w:r w:rsidRPr="00BB7BF5">
        <w:rPr>
          <w:rFonts w:cstheme="minorHAnsi"/>
          <w:sz w:val="22"/>
          <w:szCs w:val="22"/>
        </w:rPr>
        <w:t xml:space="preserve">’un rapport consacré à l’évaluation globale du fonctionnement du marché de gros de l’électricité dans l’UE publié le 29 avril 2022 par l’Agence européenne de coopération des régulateurs de l’énergie (ACER) et comparant la manière dont les ménages et entreprises ont été touchés par l’augmentation des prix de l’énergie durant l’année, que les prix de l’électricité pour les ménages de Bruxelles (en cents/kWh, comparaison de février 2022 par rapport à février 2021) </w:t>
      </w:r>
      <w:proofErr w:type="gramStart"/>
      <w:r w:rsidR="00B24441" w:rsidRPr="00BB7BF5">
        <w:rPr>
          <w:rFonts w:cstheme="minorHAnsi"/>
          <w:sz w:val="22"/>
          <w:szCs w:val="22"/>
        </w:rPr>
        <w:t>a</w:t>
      </w:r>
      <w:proofErr w:type="gramEnd"/>
      <w:r w:rsidR="00B24441" w:rsidRPr="00BB7BF5">
        <w:rPr>
          <w:rFonts w:cstheme="minorHAnsi"/>
          <w:sz w:val="22"/>
          <w:szCs w:val="22"/>
        </w:rPr>
        <w:t xml:space="preserve"> </w:t>
      </w:r>
      <w:r w:rsidRPr="00BB7BF5">
        <w:rPr>
          <w:rFonts w:cstheme="minorHAnsi"/>
          <w:sz w:val="22"/>
          <w:szCs w:val="22"/>
        </w:rPr>
        <w:t>évolué de +99%.  C’est la plus forte augmentation des 27 capitales, loin devant Amsterdam (+64%), ou Paris (+13%)</w:t>
      </w:r>
      <w:r w:rsidR="00946661">
        <w:rPr>
          <w:rFonts w:cstheme="minorHAnsi"/>
          <w:sz w:val="22"/>
          <w:szCs w:val="22"/>
        </w:rPr>
        <w:t>.</w:t>
      </w:r>
    </w:p>
    <w:p w14:paraId="74C35453" w14:textId="77777777" w:rsidR="00C43B68" w:rsidRPr="00BB7BF5" w:rsidRDefault="00C43B68" w:rsidP="00C43B68">
      <w:pPr>
        <w:jc w:val="both"/>
        <w:rPr>
          <w:rFonts w:cstheme="minorHAnsi"/>
          <w:sz w:val="22"/>
          <w:szCs w:val="22"/>
        </w:rPr>
      </w:pPr>
    </w:p>
    <w:p w14:paraId="0486EC31" w14:textId="323B4B08" w:rsidR="00C43B68" w:rsidRPr="00BB7BF5" w:rsidRDefault="00C43B68" w:rsidP="00C43B68">
      <w:pPr>
        <w:jc w:val="both"/>
        <w:rPr>
          <w:rFonts w:cstheme="minorHAnsi"/>
          <w:sz w:val="22"/>
          <w:szCs w:val="22"/>
        </w:rPr>
      </w:pPr>
      <w:r w:rsidRPr="00BB7BF5">
        <w:rPr>
          <w:rFonts w:cstheme="minorHAnsi"/>
          <w:sz w:val="22"/>
          <w:szCs w:val="22"/>
        </w:rPr>
        <w:t xml:space="preserve">D’après le tableau de bord mensuel de la CREG, le régulateur fédéral, </w:t>
      </w:r>
      <w:r w:rsidRPr="00BB7BF5">
        <w:rPr>
          <w:rFonts w:cstheme="minorHAnsi"/>
          <w:sz w:val="22"/>
          <w:szCs w:val="22"/>
          <w:lang w:eastAsia="fr-BE"/>
        </w:rPr>
        <w:t>entre juillet 2021 et juillet 2022, la facture moyenne des ménages</w:t>
      </w:r>
      <w:r w:rsidRPr="00CF2637">
        <w:rPr>
          <w:rStyle w:val="NotedebasdepageCar"/>
        </w:rPr>
        <w:footnoteReference w:id="2"/>
      </w:r>
      <w:r w:rsidRPr="00BB7BF5">
        <w:rPr>
          <w:rFonts w:cstheme="minorHAnsi"/>
          <w:sz w:val="22"/>
          <w:szCs w:val="22"/>
          <w:lang w:eastAsia="fr-BE"/>
        </w:rPr>
        <w:t xml:space="preserve"> bruxellois a augmenté de 896,16 EUR pour la gaz en passant de 1</w:t>
      </w:r>
      <w:r w:rsidR="0080064D" w:rsidRPr="00BB7BF5">
        <w:rPr>
          <w:rFonts w:cstheme="minorHAnsi"/>
          <w:sz w:val="22"/>
          <w:szCs w:val="22"/>
          <w:lang w:eastAsia="fr-BE"/>
        </w:rPr>
        <w:t>.</w:t>
      </w:r>
      <w:r w:rsidRPr="00BB7BF5">
        <w:rPr>
          <w:rFonts w:cstheme="minorHAnsi"/>
          <w:sz w:val="22"/>
          <w:szCs w:val="22"/>
          <w:lang w:eastAsia="fr-BE"/>
        </w:rPr>
        <w:t>461,14 € en 2021 à 2</w:t>
      </w:r>
      <w:r w:rsidR="0080064D" w:rsidRPr="00BB7BF5">
        <w:rPr>
          <w:rFonts w:cstheme="minorHAnsi"/>
          <w:sz w:val="22"/>
          <w:szCs w:val="22"/>
          <w:lang w:eastAsia="fr-BE"/>
        </w:rPr>
        <w:t>.</w:t>
      </w:r>
      <w:r w:rsidRPr="00BB7BF5">
        <w:rPr>
          <w:rFonts w:cstheme="minorHAnsi"/>
          <w:sz w:val="22"/>
          <w:szCs w:val="22"/>
          <w:lang w:eastAsia="fr-BE"/>
        </w:rPr>
        <w:t xml:space="preserve">357,30 € en 2022. Sur la même période, la facture moyenne d’électricité a également augmenté de 576,56 € de plus entre 2021 et 2022. </w:t>
      </w:r>
    </w:p>
    <w:p w14:paraId="471FC6FA" w14:textId="77777777" w:rsidR="00C43B68" w:rsidRPr="00BB7BF5" w:rsidRDefault="00C43B68" w:rsidP="00C43B68">
      <w:pPr>
        <w:jc w:val="both"/>
        <w:rPr>
          <w:rFonts w:cstheme="minorHAnsi"/>
          <w:sz w:val="22"/>
          <w:szCs w:val="22"/>
        </w:rPr>
      </w:pPr>
    </w:p>
    <w:p w14:paraId="131F60BF" w14:textId="77777777" w:rsidR="00F67188" w:rsidRPr="00BB7BF5" w:rsidRDefault="00C43B68" w:rsidP="00573774">
      <w:pPr>
        <w:jc w:val="both"/>
        <w:rPr>
          <w:rFonts w:cstheme="minorHAnsi"/>
          <w:sz w:val="22"/>
          <w:szCs w:val="22"/>
        </w:rPr>
      </w:pPr>
      <w:r w:rsidRPr="00BB7BF5">
        <w:rPr>
          <w:rFonts w:cstheme="minorHAnsi"/>
          <w:sz w:val="22"/>
          <w:szCs w:val="22"/>
        </w:rPr>
        <w:lastRenderedPageBreak/>
        <w:t>Cette inflation historique est due à la hausse des marchés de gros suite à la reprise des activités économiques post-confinement, à l’augmentation du prix de la tonne de CO2 et à la diminution du stockage de gaz en Europe elle-même amplifiée par la guerre en Ukraine et les sanctions envers la Russie.</w:t>
      </w:r>
    </w:p>
    <w:p w14:paraId="6B184059" w14:textId="77777777" w:rsidR="00F67188" w:rsidRPr="00BB7BF5" w:rsidRDefault="00F67188" w:rsidP="00573774">
      <w:pPr>
        <w:jc w:val="both"/>
        <w:rPr>
          <w:rFonts w:cstheme="minorHAnsi"/>
          <w:sz w:val="22"/>
          <w:szCs w:val="22"/>
        </w:rPr>
      </w:pPr>
    </w:p>
    <w:p w14:paraId="69CB809C" w14:textId="48FC4152" w:rsidR="00573774" w:rsidRPr="00A95D84" w:rsidRDefault="00573774" w:rsidP="00C43B68">
      <w:pPr>
        <w:jc w:val="both"/>
        <w:rPr>
          <w:rFonts w:cstheme="minorHAnsi"/>
          <w:sz w:val="22"/>
          <w:szCs w:val="22"/>
        </w:rPr>
      </w:pPr>
      <w:r w:rsidRPr="00EC306E">
        <w:rPr>
          <w:rFonts w:cstheme="minorHAnsi"/>
          <w:sz w:val="22"/>
          <w:szCs w:val="22"/>
        </w:rPr>
        <w:t>Dans la mesure où, pour faire simple, le prix de l’électricité est fixé à partir d</w:t>
      </w:r>
      <w:r w:rsidR="00F67188" w:rsidRPr="00EC306E">
        <w:rPr>
          <w:rFonts w:cstheme="minorHAnsi"/>
          <w:sz w:val="22"/>
          <w:szCs w:val="22"/>
        </w:rPr>
        <w:t>u prix d</w:t>
      </w:r>
      <w:r w:rsidRPr="00EC306E">
        <w:rPr>
          <w:rFonts w:cstheme="minorHAnsi"/>
          <w:sz w:val="22"/>
          <w:szCs w:val="22"/>
        </w:rPr>
        <w:t xml:space="preserve">e la ressource d’énergie utilisée pour produire la dernière unité d’électricité vendue sur le marché </w:t>
      </w:r>
      <w:proofErr w:type="spellStart"/>
      <w:r w:rsidRPr="00EC306E">
        <w:rPr>
          <w:rFonts w:cstheme="minorHAnsi"/>
          <w:sz w:val="22"/>
          <w:szCs w:val="22"/>
        </w:rPr>
        <w:t>day-ahead</w:t>
      </w:r>
      <w:proofErr w:type="spellEnd"/>
      <w:r w:rsidRPr="00EC306E">
        <w:rPr>
          <w:rFonts w:cstheme="minorHAnsi"/>
          <w:sz w:val="22"/>
          <w:szCs w:val="22"/>
        </w:rPr>
        <w:t>, à savoir le gaz naturel, l’envolée de prix du gaz impacte celui de l’électricité.</w:t>
      </w:r>
      <w:r w:rsidR="00416B77" w:rsidRPr="00EC306E">
        <w:rPr>
          <w:rFonts w:ascii="AppleSystemUIFontBold" w:hAnsi="AppleSystemUIFontBold" w:cs="AppleSystemUIFontBold"/>
          <w:b/>
          <w:bCs/>
          <w:sz w:val="22"/>
          <w:szCs w:val="22"/>
          <w:lang w:val="fr-FR"/>
        </w:rPr>
        <w:t xml:space="preserve"> </w:t>
      </w:r>
      <w:r w:rsidR="00826B9B" w:rsidRPr="00A95D84">
        <w:rPr>
          <w:rFonts w:cstheme="minorHAnsi"/>
          <w:sz w:val="22"/>
          <w:szCs w:val="22"/>
          <w:lang w:val="fr-FR"/>
        </w:rPr>
        <w:t>C</w:t>
      </w:r>
      <w:r w:rsidR="00416B77" w:rsidRPr="00A95D84">
        <w:rPr>
          <w:rFonts w:cstheme="minorHAnsi"/>
          <w:sz w:val="22"/>
          <w:szCs w:val="22"/>
          <w:lang w:val="fr-FR"/>
        </w:rPr>
        <w:t xml:space="preserve">e </w:t>
      </w:r>
      <w:r w:rsidR="00416B77" w:rsidRPr="00A95D84">
        <w:rPr>
          <w:rFonts w:cstheme="minorHAnsi"/>
          <w:b/>
          <w:bCs/>
          <w:sz w:val="22"/>
          <w:szCs w:val="22"/>
          <w:lang w:val="fr-FR"/>
        </w:rPr>
        <w:t>lien</w:t>
      </w:r>
      <w:r w:rsidR="00826B9B" w:rsidRPr="00A95D84">
        <w:rPr>
          <w:rFonts w:cstheme="minorHAnsi"/>
          <w:b/>
          <w:bCs/>
          <w:sz w:val="22"/>
          <w:szCs w:val="22"/>
          <w:lang w:val="fr-FR"/>
        </w:rPr>
        <w:t xml:space="preserve"> entre le prix du gaz et celui de l’électricité</w:t>
      </w:r>
      <w:r w:rsidR="00416B77" w:rsidRPr="00A95D84">
        <w:rPr>
          <w:rFonts w:cstheme="minorHAnsi"/>
          <w:b/>
          <w:bCs/>
          <w:sz w:val="22"/>
          <w:szCs w:val="22"/>
          <w:lang w:val="fr-FR"/>
        </w:rPr>
        <w:t xml:space="preserve"> </w:t>
      </w:r>
      <w:r w:rsidR="00416B77" w:rsidRPr="00A95D84">
        <w:rPr>
          <w:rFonts w:cstheme="minorHAnsi"/>
          <w:sz w:val="22"/>
          <w:szCs w:val="22"/>
          <w:lang w:val="fr-FR"/>
        </w:rPr>
        <w:t xml:space="preserve">n’est pas dû </w:t>
      </w:r>
      <w:r w:rsidR="001F77F4" w:rsidRPr="00A95D84">
        <w:rPr>
          <w:rFonts w:cstheme="minorHAnsi"/>
          <w:sz w:val="22"/>
          <w:szCs w:val="22"/>
          <w:lang w:val="fr-FR"/>
        </w:rPr>
        <w:t>à</w:t>
      </w:r>
      <w:r w:rsidR="00416B77" w:rsidRPr="00A95D84">
        <w:rPr>
          <w:rFonts w:cstheme="minorHAnsi"/>
          <w:sz w:val="22"/>
          <w:szCs w:val="22"/>
          <w:lang w:val="fr-FR"/>
        </w:rPr>
        <w:t xml:space="preserve"> une défaillance des marchés mais aux particularités de la production et de la consommation de l'électricité qui caractérisent la fixation des prix. Ce lien permet </w:t>
      </w:r>
      <w:r w:rsidR="005559C5" w:rsidRPr="00A95D84">
        <w:rPr>
          <w:rFonts w:cstheme="minorHAnsi"/>
          <w:sz w:val="22"/>
          <w:szCs w:val="22"/>
          <w:lang w:val="fr-FR"/>
        </w:rPr>
        <w:t xml:space="preserve">aux producteurs d’électricité </w:t>
      </w:r>
      <w:r w:rsidR="00416B77" w:rsidRPr="00A95D84">
        <w:rPr>
          <w:rFonts w:cstheme="minorHAnsi"/>
          <w:sz w:val="22"/>
          <w:szCs w:val="22"/>
          <w:lang w:val="fr-FR"/>
        </w:rPr>
        <w:t xml:space="preserve">de </w:t>
      </w:r>
      <w:r w:rsidR="00416B77" w:rsidRPr="00A95D84">
        <w:rPr>
          <w:rFonts w:cstheme="minorHAnsi"/>
          <w:b/>
          <w:bCs/>
          <w:sz w:val="22"/>
          <w:szCs w:val="22"/>
          <w:lang w:val="fr-FR"/>
        </w:rPr>
        <w:t xml:space="preserve">minimiser les coûts </w:t>
      </w:r>
      <w:r w:rsidR="005559C5" w:rsidRPr="00A95D84">
        <w:rPr>
          <w:rFonts w:cstheme="minorHAnsi"/>
          <w:b/>
          <w:bCs/>
          <w:sz w:val="22"/>
          <w:szCs w:val="22"/>
          <w:lang w:val="fr-FR"/>
        </w:rPr>
        <w:t>de production</w:t>
      </w:r>
      <w:r w:rsidR="005559C5" w:rsidRPr="00A95D84">
        <w:rPr>
          <w:rFonts w:cstheme="minorHAnsi"/>
          <w:sz w:val="22"/>
          <w:szCs w:val="22"/>
          <w:lang w:val="fr-FR"/>
        </w:rPr>
        <w:t xml:space="preserve"> sur un marché dont la spécificité est d’offrir un bien non stockable pour répondre à une demande qui varie constamment selon les heures, les jours et les saisons.</w:t>
      </w:r>
    </w:p>
    <w:p w14:paraId="78FED014" w14:textId="77777777" w:rsidR="00CE4AC0" w:rsidRPr="00BB7BF5" w:rsidRDefault="00CE4AC0" w:rsidP="00C43B68">
      <w:pPr>
        <w:jc w:val="both"/>
        <w:rPr>
          <w:rFonts w:cstheme="minorHAnsi"/>
          <w:sz w:val="22"/>
          <w:szCs w:val="22"/>
        </w:rPr>
      </w:pPr>
    </w:p>
    <w:p w14:paraId="4361E3B8" w14:textId="2BF5AE69" w:rsidR="00822D56" w:rsidRPr="00BB7BF5" w:rsidRDefault="00822D56" w:rsidP="008313C5">
      <w:pPr>
        <w:pStyle w:val="Titre2"/>
      </w:pPr>
      <w:bookmarkStart w:id="4" w:name="_Toc114661384"/>
      <w:bookmarkStart w:id="5" w:name="_Toc115688981"/>
      <w:r w:rsidRPr="00BB7BF5">
        <w:t>Impact de la crise énergétique sur</w:t>
      </w:r>
      <w:r w:rsidRPr="00BB7BF5">
        <w:rPr>
          <w:lang w:val="fr-FR"/>
        </w:rPr>
        <w:t xml:space="preserve"> l’activité économique bruxelloise : </w:t>
      </w:r>
      <w:r w:rsidR="00946661">
        <w:rPr>
          <w:lang w:val="fr-FR"/>
        </w:rPr>
        <w:t>c</w:t>
      </w:r>
      <w:r w:rsidRPr="00BB7BF5">
        <w:rPr>
          <w:lang w:val="fr-FR"/>
        </w:rPr>
        <w:t>ertains secteurs ont la plus forte sensibilité énergétique</w:t>
      </w:r>
      <w:bookmarkEnd w:id="4"/>
      <w:bookmarkEnd w:id="5"/>
    </w:p>
    <w:p w14:paraId="1D69EA81" w14:textId="77777777" w:rsidR="00822D56" w:rsidRPr="00C265E9" w:rsidRDefault="00822D56" w:rsidP="00822D56">
      <w:pPr>
        <w:autoSpaceDE w:val="0"/>
        <w:autoSpaceDN w:val="0"/>
        <w:adjustRightInd w:val="0"/>
        <w:spacing w:line="276" w:lineRule="auto"/>
        <w:jc w:val="both"/>
        <w:rPr>
          <w:rFonts w:cstheme="minorHAnsi"/>
          <w:color w:val="000000"/>
          <w:lang w:val="fr-FR"/>
        </w:rPr>
      </w:pPr>
    </w:p>
    <w:p w14:paraId="649EE1F6" w14:textId="49673412" w:rsidR="00187B52" w:rsidRPr="00BB7BF5" w:rsidRDefault="00187B52" w:rsidP="00187B52">
      <w:pPr>
        <w:jc w:val="both"/>
        <w:rPr>
          <w:rFonts w:cstheme="minorHAnsi"/>
          <w:sz w:val="22"/>
          <w:szCs w:val="22"/>
        </w:rPr>
      </w:pPr>
      <w:r w:rsidRPr="00BB7BF5">
        <w:rPr>
          <w:rFonts w:cstheme="minorHAnsi"/>
          <w:sz w:val="22"/>
          <w:szCs w:val="22"/>
          <w:lang w:val="fr-FR"/>
        </w:rPr>
        <w:t>Une récente étude</w:t>
      </w:r>
      <w:r w:rsidRPr="00BB7BF5">
        <w:rPr>
          <w:rFonts w:cstheme="minorHAnsi"/>
          <w:sz w:val="22"/>
          <w:szCs w:val="22"/>
          <w:vertAlign w:val="superscript"/>
          <w:lang w:val="fr-FR"/>
        </w:rPr>
        <w:footnoteReference w:id="3"/>
      </w:r>
      <w:r w:rsidRPr="00BB7BF5">
        <w:rPr>
          <w:rFonts w:cstheme="minorHAnsi"/>
          <w:sz w:val="22"/>
          <w:szCs w:val="22"/>
          <w:lang w:val="fr-FR"/>
        </w:rPr>
        <w:t xml:space="preserve"> de </w:t>
      </w:r>
      <w:r w:rsidRPr="00BB7BF5">
        <w:rPr>
          <w:rFonts w:eastAsia="Times New Roman" w:cstheme="minorHAnsi"/>
          <w:sz w:val="22"/>
          <w:szCs w:val="22"/>
          <w:shd w:val="clear" w:color="auto" w:fill="FFFFFF"/>
          <w:lang w:eastAsia="fr-FR"/>
        </w:rPr>
        <w:t>l'</w:t>
      </w:r>
      <w:r w:rsidRPr="00BB7BF5">
        <w:rPr>
          <w:rFonts w:eastAsia="Times New Roman" w:cstheme="minorHAnsi"/>
          <w:sz w:val="22"/>
          <w:szCs w:val="22"/>
          <w:lang w:eastAsia="fr-FR"/>
        </w:rPr>
        <w:t>Institut Bruxellois de Statistique et d'Analyse</w:t>
      </w:r>
      <w:r w:rsidRPr="00BB7BF5">
        <w:rPr>
          <w:rFonts w:eastAsia="Times New Roman" w:cstheme="minorHAnsi"/>
          <w:sz w:val="22"/>
          <w:szCs w:val="22"/>
          <w:shd w:val="clear" w:color="auto" w:fill="FFFFFF"/>
          <w:lang w:eastAsia="fr-FR"/>
        </w:rPr>
        <w:t> </w:t>
      </w:r>
      <w:r w:rsidRPr="00BB7BF5">
        <w:rPr>
          <w:rFonts w:cstheme="minorHAnsi"/>
          <w:sz w:val="22"/>
          <w:szCs w:val="22"/>
          <w:lang w:val="fr-FR"/>
        </w:rPr>
        <w:t>nous apprend que</w:t>
      </w:r>
      <w:r w:rsidRPr="00BB7BF5">
        <w:rPr>
          <w:rFonts w:cstheme="minorHAnsi"/>
          <w:i/>
          <w:iCs/>
          <w:sz w:val="22"/>
          <w:szCs w:val="22"/>
          <w:lang w:val="fr-FR"/>
        </w:rPr>
        <w:t xml:space="preserve"> </w:t>
      </w:r>
      <w:r w:rsidRPr="00BB7BF5">
        <w:rPr>
          <w:rFonts w:cstheme="minorHAnsi"/>
          <w:sz w:val="22"/>
          <w:szCs w:val="22"/>
          <w:lang w:val="fr-FR"/>
        </w:rPr>
        <w:t>par rapport aux autres Régions</w:t>
      </w:r>
      <w:r w:rsidRPr="00BB7BF5">
        <w:rPr>
          <w:rFonts w:cstheme="minorHAnsi"/>
          <w:i/>
          <w:iCs/>
          <w:sz w:val="22"/>
          <w:szCs w:val="22"/>
          <w:lang w:val="fr-FR"/>
        </w:rPr>
        <w:t>, « </w:t>
      </w:r>
      <w:r w:rsidRPr="00BB7BF5">
        <w:rPr>
          <w:rFonts w:cstheme="minorHAnsi"/>
          <w:sz w:val="22"/>
          <w:szCs w:val="22"/>
        </w:rPr>
        <w:t>l’économie bruxelloise dépend davantage de l’électricité́ que du pétrole, sa facture énergétique est plus sensible à la forte hausse actuelle des prix de l’électricité́ »</w:t>
      </w:r>
      <w:r w:rsidRPr="00BB7BF5">
        <w:rPr>
          <w:rFonts w:cstheme="minorHAnsi"/>
          <w:sz w:val="22"/>
          <w:szCs w:val="22"/>
          <w:vertAlign w:val="superscript"/>
        </w:rPr>
        <w:footnoteReference w:id="4"/>
      </w:r>
      <w:r w:rsidRPr="00BB7BF5">
        <w:rPr>
          <w:rFonts w:cstheme="minorHAnsi"/>
          <w:sz w:val="22"/>
          <w:szCs w:val="22"/>
        </w:rPr>
        <w:t xml:space="preserve">. Ainsi, entre 2019 et 2021, la part des coûts </w:t>
      </w:r>
      <w:r w:rsidR="0034735D" w:rsidRPr="00BB7BF5">
        <w:rPr>
          <w:rFonts w:cstheme="minorHAnsi"/>
          <w:sz w:val="22"/>
          <w:szCs w:val="22"/>
        </w:rPr>
        <w:t>énergétiques</w:t>
      </w:r>
      <w:r w:rsidRPr="00BB7BF5">
        <w:rPr>
          <w:rFonts w:cstheme="minorHAnsi"/>
          <w:sz w:val="22"/>
          <w:szCs w:val="22"/>
        </w:rPr>
        <w:t xml:space="preserve"> dans le chiffre d’affaires a augment</w:t>
      </w:r>
      <w:r w:rsidR="00EF580B" w:rsidRPr="00BB7BF5">
        <w:rPr>
          <w:rFonts w:cstheme="minorHAnsi"/>
          <w:sz w:val="22"/>
          <w:szCs w:val="22"/>
        </w:rPr>
        <w:t>é</w:t>
      </w:r>
      <w:r w:rsidRPr="00BB7BF5">
        <w:rPr>
          <w:rFonts w:cstheme="minorHAnsi"/>
          <w:sz w:val="22"/>
          <w:szCs w:val="22"/>
        </w:rPr>
        <w:t xml:space="preserve"> davantage en RBC (+44 %) </w:t>
      </w:r>
      <w:r w:rsidR="003D04AD" w:rsidRPr="00BB7BF5">
        <w:rPr>
          <w:rFonts w:cstheme="minorHAnsi"/>
          <w:sz w:val="22"/>
          <w:szCs w:val="22"/>
        </w:rPr>
        <w:t xml:space="preserve">que </w:t>
      </w:r>
      <w:r w:rsidRPr="00BB7BF5">
        <w:rPr>
          <w:rFonts w:cstheme="minorHAnsi"/>
          <w:sz w:val="22"/>
          <w:szCs w:val="22"/>
        </w:rPr>
        <w:t>dans le reste de la Belgique (+32%). »</w:t>
      </w:r>
    </w:p>
    <w:p w14:paraId="3E4F96E6" w14:textId="77777777" w:rsidR="00187B52" w:rsidRPr="00BB7BF5" w:rsidRDefault="00187B52" w:rsidP="00187B52">
      <w:pPr>
        <w:jc w:val="both"/>
        <w:rPr>
          <w:rFonts w:cstheme="minorHAnsi"/>
          <w:sz w:val="22"/>
          <w:szCs w:val="22"/>
        </w:rPr>
      </w:pPr>
    </w:p>
    <w:p w14:paraId="0E5CCB0D" w14:textId="0B30CEE9" w:rsidR="00187B52" w:rsidRPr="00BB7BF5" w:rsidRDefault="00187B52" w:rsidP="00187B52">
      <w:pPr>
        <w:jc w:val="both"/>
        <w:rPr>
          <w:rFonts w:cstheme="minorHAnsi"/>
          <w:sz w:val="22"/>
          <w:szCs w:val="22"/>
        </w:rPr>
      </w:pPr>
      <w:r w:rsidRPr="00BB7BF5">
        <w:rPr>
          <w:rFonts w:cstheme="minorHAnsi"/>
          <w:sz w:val="22"/>
          <w:szCs w:val="22"/>
        </w:rPr>
        <w:t xml:space="preserve">Après le secteur du transport subventionné, l’industrie manufacturière est le deuxième secteur le plus </w:t>
      </w:r>
      <w:r w:rsidR="00D1246F" w:rsidRPr="00BB7BF5">
        <w:rPr>
          <w:rFonts w:cstheme="minorHAnsi"/>
          <w:sz w:val="22"/>
          <w:szCs w:val="22"/>
        </w:rPr>
        <w:t>dépendant</w:t>
      </w:r>
      <w:r w:rsidRPr="00BB7BF5">
        <w:rPr>
          <w:rFonts w:cstheme="minorHAnsi"/>
          <w:sz w:val="22"/>
          <w:szCs w:val="22"/>
        </w:rPr>
        <w:t xml:space="preserve"> aux produits </w:t>
      </w:r>
      <w:r w:rsidR="00EF580B" w:rsidRPr="00BB7BF5">
        <w:rPr>
          <w:rFonts w:cstheme="minorHAnsi"/>
          <w:sz w:val="22"/>
          <w:szCs w:val="22"/>
        </w:rPr>
        <w:t>énergétiques</w:t>
      </w:r>
      <w:r w:rsidRPr="00BB7BF5">
        <w:rPr>
          <w:rFonts w:cstheme="minorHAnsi"/>
          <w:sz w:val="22"/>
          <w:szCs w:val="22"/>
        </w:rPr>
        <w:t xml:space="preserve">. Ce secteur rassemble près de 20.000 travailleurs en </w:t>
      </w:r>
      <w:r w:rsidR="00D1246F" w:rsidRPr="00BB7BF5">
        <w:rPr>
          <w:rFonts w:cstheme="minorHAnsi"/>
          <w:sz w:val="22"/>
          <w:szCs w:val="22"/>
        </w:rPr>
        <w:t>Région</w:t>
      </w:r>
      <w:r w:rsidRPr="00BB7BF5">
        <w:rPr>
          <w:rFonts w:cstheme="minorHAnsi"/>
          <w:sz w:val="22"/>
          <w:szCs w:val="22"/>
        </w:rPr>
        <w:t xml:space="preserve"> bruxelloise. De plus, les activités manufacturières sont davantage dépendantes à l’électricité́ que dans les deux autres régions. Parmi les grands pourvoyeurs d’emploi de l’industrie manufacturière, l’analyse de l’Institut pointe la situation de l’industrie alimentaire qui doit nécessiter une attention particulière. A titre d’exemple, ce secteur regroupe notamment les activités des abattoirs et bouchers, boulangers ou chocolatiers et fait intensément appel aux produits </w:t>
      </w:r>
      <w:r w:rsidR="00D1246F" w:rsidRPr="00BB7BF5">
        <w:rPr>
          <w:rFonts w:cstheme="minorHAnsi"/>
          <w:sz w:val="22"/>
          <w:szCs w:val="22"/>
        </w:rPr>
        <w:t>énergétiques</w:t>
      </w:r>
      <w:r w:rsidRPr="00BB7BF5">
        <w:rPr>
          <w:rFonts w:cstheme="minorHAnsi"/>
          <w:sz w:val="22"/>
          <w:szCs w:val="22"/>
        </w:rPr>
        <w:t xml:space="preserve"> et plus spécifiquement à l’électricité́. Au dernier trimestre 2021, les co</w:t>
      </w:r>
      <w:r w:rsidR="00946661">
        <w:rPr>
          <w:rFonts w:cstheme="minorHAnsi"/>
          <w:sz w:val="22"/>
          <w:szCs w:val="22"/>
        </w:rPr>
        <w:t>û</w:t>
      </w:r>
      <w:r w:rsidRPr="00BB7BF5">
        <w:rPr>
          <w:rFonts w:cstheme="minorHAnsi"/>
          <w:sz w:val="22"/>
          <w:szCs w:val="22"/>
        </w:rPr>
        <w:t xml:space="preserve">ts énergétiques dudit secteur représentaient 7 % du chiffre d’affaires desdites entreprises. </w:t>
      </w:r>
    </w:p>
    <w:p w14:paraId="18E66EDE" w14:textId="77777777" w:rsidR="00187B52" w:rsidRPr="00BB7BF5" w:rsidRDefault="00187B52" w:rsidP="00187B52">
      <w:pPr>
        <w:jc w:val="both"/>
        <w:rPr>
          <w:rFonts w:cstheme="minorHAnsi"/>
          <w:sz w:val="22"/>
          <w:szCs w:val="22"/>
        </w:rPr>
      </w:pPr>
    </w:p>
    <w:p w14:paraId="5B37F684" w14:textId="5CE02EFA" w:rsidR="00187B52" w:rsidRPr="00BB7BF5" w:rsidRDefault="00187B52" w:rsidP="00187B52">
      <w:pPr>
        <w:jc w:val="both"/>
        <w:rPr>
          <w:rFonts w:eastAsia="Times New Roman" w:cstheme="minorHAnsi"/>
          <w:sz w:val="22"/>
          <w:szCs w:val="22"/>
          <w:lang w:eastAsia="fr-FR"/>
        </w:rPr>
      </w:pPr>
      <w:r w:rsidRPr="00BB7BF5">
        <w:rPr>
          <w:rFonts w:eastAsia="Times New Roman" w:cstheme="minorHAnsi"/>
          <w:sz w:val="22"/>
          <w:szCs w:val="22"/>
          <w:lang w:eastAsia="fr-FR"/>
        </w:rPr>
        <w:t>Dans une autre catégorie sectorielle, les coûts énergétiques de l’industrie de l’imprimerie, qui à lui seul emploi</w:t>
      </w:r>
      <w:r w:rsidR="00554861" w:rsidRPr="00BB7BF5">
        <w:rPr>
          <w:rFonts w:eastAsia="Times New Roman" w:cstheme="minorHAnsi"/>
          <w:sz w:val="22"/>
          <w:szCs w:val="22"/>
          <w:lang w:eastAsia="fr-FR"/>
        </w:rPr>
        <w:t>e</w:t>
      </w:r>
      <w:r w:rsidRPr="00BB7BF5">
        <w:rPr>
          <w:rFonts w:eastAsia="Times New Roman" w:cstheme="minorHAnsi"/>
          <w:sz w:val="22"/>
          <w:szCs w:val="22"/>
          <w:lang w:eastAsia="fr-FR"/>
        </w:rPr>
        <w:t xml:space="preserve"> près de 1500 travailleurs en Région bruxelloise, représentaient 7 % du chiffre d’affaires desdites entreprises au dernier trimestre 2021. Un autre secteur particulièrement touché est celui des services aux personnes, tels que les coiffeurs, les salons de beautés ou les blanchisseries.  A titre d’exemple, certaines blanchisseries, à côté du cout de l’énergie, doivent absorber également une envolée des prix de certaines matières premières tels que le savon dont les prix ont augmenté jusqu’à 30 %. Ces secteurs ne peuvent répercuter la totalité de l’augmentation des coûts fixes sur leur prix de vente.  Comme le signale l’étude de l’IBSA : « Ce secteur est constitué́ d’une myriade de petits entrepreneurs qui ont vu leur chiffre d’affaires diminuer de </w:t>
      </w:r>
      <w:r w:rsidR="00D1246F" w:rsidRPr="00BB7BF5">
        <w:rPr>
          <w:rFonts w:eastAsia="Times New Roman" w:cstheme="minorHAnsi"/>
          <w:sz w:val="22"/>
          <w:szCs w:val="22"/>
          <w:lang w:eastAsia="fr-FR"/>
        </w:rPr>
        <w:t>près</w:t>
      </w:r>
      <w:r w:rsidRPr="00BB7BF5">
        <w:rPr>
          <w:rFonts w:eastAsia="Times New Roman" w:cstheme="minorHAnsi"/>
          <w:sz w:val="22"/>
          <w:szCs w:val="22"/>
          <w:lang w:eastAsia="fr-FR"/>
        </w:rPr>
        <w:t xml:space="preserve"> d’un tiers au cours des deux années de crise sanitaire. Ces activités sont de grandes consommatrices de gaz et d’électricité́. Au dernier trimestre de 2021, les </w:t>
      </w:r>
      <w:r w:rsidR="00D1246F" w:rsidRPr="00BB7BF5">
        <w:rPr>
          <w:rFonts w:eastAsia="Times New Roman" w:cstheme="minorHAnsi"/>
          <w:sz w:val="22"/>
          <w:szCs w:val="22"/>
          <w:lang w:eastAsia="fr-FR"/>
        </w:rPr>
        <w:t>coûts</w:t>
      </w:r>
      <w:r w:rsidRPr="00BB7BF5">
        <w:rPr>
          <w:rFonts w:eastAsia="Times New Roman" w:cstheme="minorHAnsi"/>
          <w:sz w:val="22"/>
          <w:szCs w:val="22"/>
          <w:lang w:eastAsia="fr-FR"/>
        </w:rPr>
        <w:t xml:space="preserve"> </w:t>
      </w:r>
      <w:r w:rsidR="00D1246F" w:rsidRPr="00BB7BF5">
        <w:rPr>
          <w:rFonts w:eastAsia="Times New Roman" w:cstheme="minorHAnsi"/>
          <w:sz w:val="22"/>
          <w:szCs w:val="22"/>
          <w:lang w:eastAsia="fr-FR"/>
        </w:rPr>
        <w:t>énergétiques</w:t>
      </w:r>
      <w:r w:rsidRPr="00BB7BF5">
        <w:rPr>
          <w:rFonts w:eastAsia="Times New Roman" w:cstheme="minorHAnsi"/>
          <w:sz w:val="22"/>
          <w:szCs w:val="22"/>
          <w:lang w:eastAsia="fr-FR"/>
        </w:rPr>
        <w:t xml:space="preserve"> absorbaient en moyenne 8 % de la valeur de leurs ventes. »</w:t>
      </w:r>
    </w:p>
    <w:p w14:paraId="5D3F4105" w14:textId="38320EA7" w:rsidR="00554861" w:rsidRPr="00BB7BF5" w:rsidRDefault="00554861" w:rsidP="00187B52">
      <w:pPr>
        <w:jc w:val="both"/>
        <w:rPr>
          <w:rFonts w:eastAsia="Times New Roman" w:cstheme="minorHAnsi"/>
          <w:sz w:val="22"/>
          <w:szCs w:val="22"/>
          <w:lang w:eastAsia="fr-FR"/>
        </w:rPr>
      </w:pPr>
      <w:r w:rsidRPr="00BB7BF5">
        <w:rPr>
          <w:rFonts w:eastAsia="Times New Roman" w:cstheme="minorHAnsi"/>
          <w:sz w:val="22"/>
          <w:szCs w:val="22"/>
          <w:lang w:eastAsia="fr-FR"/>
        </w:rPr>
        <w:t xml:space="preserve">Le secteur de la blanchisserie </w:t>
      </w:r>
      <w:r w:rsidR="009078F5">
        <w:rPr>
          <w:rFonts w:eastAsia="Times New Roman" w:cstheme="minorHAnsi"/>
          <w:sz w:val="22"/>
          <w:szCs w:val="22"/>
          <w:lang w:eastAsia="fr-FR"/>
        </w:rPr>
        <w:t>a</w:t>
      </w:r>
      <w:r w:rsidRPr="00BB7BF5">
        <w:rPr>
          <w:rFonts w:eastAsia="Times New Roman" w:cstheme="minorHAnsi"/>
          <w:sz w:val="22"/>
          <w:szCs w:val="22"/>
          <w:lang w:eastAsia="fr-FR"/>
        </w:rPr>
        <w:t xml:space="preserve"> </w:t>
      </w:r>
      <w:r w:rsidR="009078F5">
        <w:rPr>
          <w:rFonts w:eastAsia="Times New Roman" w:cstheme="minorHAnsi"/>
          <w:sz w:val="22"/>
          <w:szCs w:val="22"/>
          <w:lang w:eastAsia="fr-FR"/>
        </w:rPr>
        <w:t xml:space="preserve">généralement </w:t>
      </w:r>
      <w:r w:rsidRPr="00BB7BF5">
        <w:rPr>
          <w:rFonts w:eastAsia="Times New Roman" w:cstheme="minorHAnsi"/>
          <w:sz w:val="22"/>
          <w:szCs w:val="22"/>
          <w:lang w:eastAsia="fr-FR"/>
        </w:rPr>
        <w:t xml:space="preserve">recours à des machines fonctionnant au gaz ou au charbon pour produire de la vapeur, </w:t>
      </w:r>
      <w:r w:rsidR="009078F5">
        <w:rPr>
          <w:rFonts w:eastAsia="Times New Roman" w:cstheme="minorHAnsi"/>
          <w:sz w:val="22"/>
          <w:szCs w:val="22"/>
          <w:lang w:eastAsia="fr-FR"/>
        </w:rPr>
        <w:t>peu d’autres</w:t>
      </w:r>
      <w:r w:rsidRPr="00BB7BF5">
        <w:rPr>
          <w:rFonts w:eastAsia="Times New Roman" w:cstheme="minorHAnsi"/>
          <w:sz w:val="22"/>
          <w:szCs w:val="22"/>
          <w:lang w:eastAsia="fr-FR"/>
        </w:rPr>
        <w:t xml:space="preserve"> technologie</w:t>
      </w:r>
      <w:r w:rsidR="009078F5">
        <w:rPr>
          <w:rFonts w:eastAsia="Times New Roman" w:cstheme="minorHAnsi"/>
          <w:sz w:val="22"/>
          <w:szCs w:val="22"/>
          <w:lang w:eastAsia="fr-FR"/>
        </w:rPr>
        <w:t>s</w:t>
      </w:r>
      <w:r w:rsidRPr="00BB7BF5">
        <w:rPr>
          <w:rFonts w:eastAsia="Times New Roman" w:cstheme="minorHAnsi"/>
          <w:sz w:val="22"/>
          <w:szCs w:val="22"/>
          <w:lang w:eastAsia="fr-FR"/>
        </w:rPr>
        <w:t xml:space="preserve"> existant en la matière.  </w:t>
      </w:r>
      <w:r w:rsidR="009078F5">
        <w:rPr>
          <w:rFonts w:eastAsia="Times New Roman" w:cstheme="minorHAnsi"/>
          <w:sz w:val="22"/>
          <w:szCs w:val="22"/>
          <w:lang w:eastAsia="fr-FR"/>
        </w:rPr>
        <w:t>Ce secteur n’a que peu</w:t>
      </w:r>
      <w:r w:rsidRPr="00BB7BF5">
        <w:rPr>
          <w:rFonts w:eastAsia="Times New Roman" w:cstheme="minorHAnsi"/>
          <w:sz w:val="22"/>
          <w:szCs w:val="22"/>
          <w:lang w:eastAsia="fr-FR"/>
        </w:rPr>
        <w:t xml:space="preserve"> </w:t>
      </w:r>
      <w:r w:rsidR="009078F5">
        <w:rPr>
          <w:rFonts w:eastAsia="Times New Roman" w:cstheme="minorHAnsi"/>
          <w:sz w:val="22"/>
          <w:szCs w:val="22"/>
          <w:lang w:eastAsia="fr-FR"/>
        </w:rPr>
        <w:t>de</w:t>
      </w:r>
      <w:r w:rsidRPr="00BB7BF5">
        <w:rPr>
          <w:rFonts w:eastAsia="Times New Roman" w:cstheme="minorHAnsi"/>
          <w:sz w:val="22"/>
          <w:szCs w:val="22"/>
          <w:lang w:eastAsia="fr-FR"/>
        </w:rPr>
        <w:t xml:space="preserve"> possibilité d’économiser en investissant dans des appareils plus performants. </w:t>
      </w:r>
    </w:p>
    <w:p w14:paraId="5C6DC31A" w14:textId="79E29635" w:rsidR="002C100E" w:rsidRPr="00BB7BF5" w:rsidRDefault="002C100E" w:rsidP="00187B52">
      <w:pPr>
        <w:jc w:val="both"/>
        <w:rPr>
          <w:rFonts w:eastAsia="Times New Roman" w:cstheme="minorHAnsi"/>
          <w:sz w:val="22"/>
          <w:szCs w:val="22"/>
          <w:lang w:eastAsia="fr-FR"/>
        </w:rPr>
      </w:pPr>
    </w:p>
    <w:p w14:paraId="375E3DF7" w14:textId="22D1D8B1" w:rsidR="002C100E" w:rsidRDefault="002C100E" w:rsidP="00187B52">
      <w:pPr>
        <w:jc w:val="both"/>
        <w:rPr>
          <w:rFonts w:eastAsia="Times New Roman" w:cstheme="minorHAnsi"/>
          <w:sz w:val="22"/>
          <w:szCs w:val="22"/>
          <w:lang w:eastAsia="fr-FR"/>
        </w:rPr>
      </w:pPr>
    </w:p>
    <w:p w14:paraId="6772C3FB" w14:textId="77777777" w:rsidR="00BB7BF5" w:rsidRPr="00BB7BF5" w:rsidRDefault="00BB7BF5" w:rsidP="00187B52">
      <w:pPr>
        <w:jc w:val="both"/>
        <w:rPr>
          <w:rFonts w:eastAsia="Times New Roman" w:cstheme="minorHAnsi"/>
          <w:sz w:val="22"/>
          <w:szCs w:val="22"/>
          <w:lang w:eastAsia="fr-FR"/>
        </w:rPr>
      </w:pPr>
    </w:p>
    <w:p w14:paraId="7C9BCF8F" w14:textId="77777777" w:rsidR="002C100E" w:rsidRPr="00BB7BF5" w:rsidRDefault="002C100E" w:rsidP="00187B52">
      <w:pPr>
        <w:jc w:val="both"/>
        <w:rPr>
          <w:rFonts w:eastAsia="Times New Roman" w:cstheme="minorHAnsi"/>
          <w:sz w:val="22"/>
          <w:szCs w:val="22"/>
          <w:lang w:eastAsia="fr-FR"/>
        </w:rPr>
      </w:pPr>
    </w:p>
    <w:p w14:paraId="08BA7FF8" w14:textId="0591FB3A" w:rsidR="002C100E" w:rsidRPr="00BB7BF5" w:rsidRDefault="002C100E" w:rsidP="00187B52">
      <w:pPr>
        <w:jc w:val="both"/>
        <w:rPr>
          <w:rFonts w:eastAsia="Times New Roman" w:cstheme="minorHAnsi"/>
          <w:sz w:val="22"/>
          <w:szCs w:val="22"/>
          <w:lang w:eastAsia="fr-FR"/>
        </w:rPr>
      </w:pPr>
    </w:p>
    <w:p w14:paraId="4C5F8682" w14:textId="07B80A0A" w:rsidR="002C100E" w:rsidRPr="00BB7BF5" w:rsidRDefault="002C100E" w:rsidP="00187B52">
      <w:pPr>
        <w:jc w:val="both"/>
        <w:rPr>
          <w:rFonts w:eastAsia="Times New Roman" w:cstheme="minorHAnsi"/>
          <w:sz w:val="22"/>
          <w:szCs w:val="22"/>
          <w:lang w:eastAsia="fr-FR"/>
        </w:rPr>
      </w:pPr>
    </w:p>
    <w:p w14:paraId="3A65C8D2" w14:textId="6DD5FA0D" w:rsidR="002C100E" w:rsidRPr="00BB7BF5" w:rsidRDefault="002C100E" w:rsidP="00187B52">
      <w:pPr>
        <w:jc w:val="both"/>
        <w:rPr>
          <w:rFonts w:eastAsia="Times New Roman" w:cstheme="minorHAnsi"/>
          <w:sz w:val="22"/>
          <w:szCs w:val="22"/>
          <w:lang w:eastAsia="fr-FR"/>
        </w:rPr>
      </w:pPr>
    </w:p>
    <w:p w14:paraId="44E6B5CA" w14:textId="61D8E3F7" w:rsidR="002C100E" w:rsidRPr="00BB7BF5" w:rsidRDefault="002C100E" w:rsidP="00187B52">
      <w:pPr>
        <w:jc w:val="both"/>
        <w:rPr>
          <w:rFonts w:eastAsia="Times New Roman" w:cstheme="minorHAnsi"/>
          <w:sz w:val="22"/>
          <w:szCs w:val="22"/>
          <w:lang w:eastAsia="fr-FR"/>
        </w:rPr>
      </w:pPr>
    </w:p>
    <w:p w14:paraId="58AE75E9" w14:textId="6628F240" w:rsidR="002C100E" w:rsidRPr="00BB7BF5" w:rsidRDefault="002C100E" w:rsidP="00187B52">
      <w:pPr>
        <w:jc w:val="both"/>
        <w:rPr>
          <w:rFonts w:eastAsia="Times New Roman" w:cstheme="minorHAnsi"/>
          <w:sz w:val="22"/>
          <w:szCs w:val="22"/>
          <w:lang w:eastAsia="fr-FR"/>
        </w:rPr>
      </w:pPr>
    </w:p>
    <w:p w14:paraId="4CA7D067" w14:textId="1F7722D6" w:rsidR="002C100E" w:rsidRPr="00BB7BF5" w:rsidRDefault="002C100E" w:rsidP="00C265E9">
      <w:pPr>
        <w:jc w:val="center"/>
        <w:rPr>
          <w:rFonts w:cstheme="minorHAnsi"/>
        </w:rPr>
      </w:pPr>
      <w:r w:rsidRPr="00C265E9">
        <w:rPr>
          <w:rFonts w:cstheme="minorHAnsi"/>
          <w:b/>
          <w:bCs/>
          <w:sz w:val="20"/>
          <w:szCs w:val="20"/>
        </w:rPr>
        <w:t>Graphique n°1 : POIDS MOYEN DES DÉPENSES ÉNERGÉTIQUES DES SECTEURS D</w:t>
      </w:r>
      <w:r w:rsidRPr="00C265E9">
        <w:rPr>
          <w:rFonts w:cstheme="minorHAnsi" w:hint="eastAsia"/>
          <w:b/>
          <w:bCs/>
          <w:sz w:val="20"/>
          <w:szCs w:val="20"/>
        </w:rPr>
        <w:t>’</w:t>
      </w:r>
      <w:r w:rsidRPr="00C265E9">
        <w:rPr>
          <w:rFonts w:cstheme="minorHAnsi"/>
          <w:b/>
          <w:bCs/>
          <w:sz w:val="20"/>
          <w:szCs w:val="20"/>
        </w:rPr>
        <w:t>ACTIVITÉS DANS LA VALEUR DE LA PRODUCTION EN %, AU QUATRIÈME TRIMESTRE DE 2021</w:t>
      </w:r>
    </w:p>
    <w:p w14:paraId="04A96053" w14:textId="097FD928" w:rsidR="002C100E" w:rsidRPr="00BB7BF5" w:rsidRDefault="002C100E" w:rsidP="00187B52">
      <w:pPr>
        <w:jc w:val="both"/>
        <w:rPr>
          <w:rFonts w:eastAsia="Times New Roman" w:cstheme="minorHAnsi"/>
          <w:sz w:val="22"/>
          <w:szCs w:val="22"/>
          <w:lang w:eastAsia="fr-FR"/>
        </w:rPr>
      </w:pPr>
      <w:r w:rsidRPr="00BB7BF5">
        <w:rPr>
          <w:rFonts w:eastAsia="Times New Roman" w:cstheme="minorHAnsi"/>
          <w:noProof/>
          <w:sz w:val="22"/>
          <w:szCs w:val="22"/>
          <w:lang w:eastAsia="fr-FR"/>
        </w:rPr>
        <w:drawing>
          <wp:inline distT="0" distB="0" distL="0" distR="0" wp14:anchorId="7E43A241" wp14:editId="375CE2EA">
            <wp:extent cx="5759450" cy="3072130"/>
            <wp:effectExtent l="0" t="0" r="635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072130"/>
                    </a:xfrm>
                    <a:prstGeom prst="rect">
                      <a:avLst/>
                    </a:prstGeom>
                  </pic:spPr>
                </pic:pic>
              </a:graphicData>
            </a:graphic>
          </wp:inline>
        </w:drawing>
      </w:r>
    </w:p>
    <w:p w14:paraId="10A6E290" w14:textId="3D892650" w:rsidR="002C100E" w:rsidRPr="00C265E9" w:rsidRDefault="002C100E" w:rsidP="00C265E9">
      <w:pPr>
        <w:pStyle w:val="Default"/>
        <w:jc w:val="both"/>
        <w:rPr>
          <w:rFonts w:asciiTheme="minorHAnsi" w:eastAsiaTheme="minorEastAsia" w:hAnsiTheme="minorHAnsi" w:cstheme="minorHAnsi"/>
          <w:sz w:val="18"/>
          <w:szCs w:val="18"/>
          <w:lang w:val="fr-FR" w:eastAsia="fr-FR"/>
        </w:rPr>
      </w:pPr>
      <w:r w:rsidRPr="00C265E9">
        <w:rPr>
          <w:rFonts w:asciiTheme="minorHAnsi" w:eastAsia="Times New Roman" w:hAnsiTheme="minorHAnsi" w:cstheme="minorHAnsi"/>
          <w:sz w:val="18"/>
          <w:szCs w:val="18"/>
        </w:rPr>
        <w:t xml:space="preserve">Source : </w:t>
      </w:r>
      <w:r w:rsidRPr="00C265E9">
        <w:rPr>
          <w:rFonts w:asciiTheme="minorHAnsi" w:hAnsiTheme="minorHAnsi" w:cstheme="minorHAnsi"/>
          <w:sz w:val="18"/>
          <w:szCs w:val="18"/>
        </w:rPr>
        <w:t xml:space="preserve">IBSA (2022), </w:t>
      </w:r>
      <w:r w:rsidRPr="00C265E9">
        <w:rPr>
          <w:rFonts w:asciiTheme="minorHAnsi" w:hAnsiTheme="minorHAnsi" w:cstheme="minorHAnsi"/>
          <w:i/>
          <w:iCs/>
          <w:sz w:val="18"/>
          <w:szCs w:val="18"/>
        </w:rPr>
        <w:t xml:space="preserve">L’activité économique bruxelloise face à la crise énergétique, focus n°51, </w:t>
      </w:r>
      <w:r w:rsidRPr="00C265E9">
        <w:rPr>
          <w:rFonts w:asciiTheme="minorHAnsi" w:hAnsiTheme="minorHAnsi" w:cstheme="minorHAnsi"/>
          <w:sz w:val="18"/>
          <w:szCs w:val="18"/>
        </w:rPr>
        <w:t xml:space="preserve">consulté le 15.09.2022 via, </w:t>
      </w:r>
      <w:hyperlink r:id="rId9" w:history="1">
        <w:r w:rsidRPr="00C265E9">
          <w:rPr>
            <w:rStyle w:val="Titre4Car"/>
            <w:rFonts w:asciiTheme="minorHAnsi" w:eastAsiaTheme="minorHAnsi" w:hAnsiTheme="minorHAnsi"/>
            <w:sz w:val="18"/>
            <w:szCs w:val="18"/>
          </w:rPr>
          <w:t>https://ibsa.brussels/actualites/sortie-du-focus-ndeg51-l-activite-economique-bruxelloise-face-a-la-crise-energetique</w:t>
        </w:r>
      </w:hyperlink>
      <w:r w:rsidRPr="00C265E9">
        <w:rPr>
          <w:rStyle w:val="Titre4Car"/>
          <w:rFonts w:asciiTheme="minorHAnsi" w:eastAsiaTheme="minorHAnsi" w:hAnsiTheme="minorHAnsi"/>
          <w:sz w:val="18"/>
          <w:szCs w:val="18"/>
        </w:rPr>
        <w:t>, p.5</w:t>
      </w:r>
    </w:p>
    <w:p w14:paraId="6EC98E62" w14:textId="77777777" w:rsidR="00187B52" w:rsidRPr="00BB7BF5" w:rsidRDefault="00187B52" w:rsidP="00187B52">
      <w:pPr>
        <w:jc w:val="both"/>
        <w:rPr>
          <w:rFonts w:eastAsia="Times New Roman" w:cstheme="minorHAnsi"/>
          <w:sz w:val="22"/>
          <w:szCs w:val="22"/>
          <w:lang w:eastAsia="fr-FR"/>
        </w:rPr>
      </w:pPr>
    </w:p>
    <w:p w14:paraId="4C4221E5" w14:textId="153F2191" w:rsidR="00187B52" w:rsidRPr="00BB7BF5" w:rsidRDefault="00187B52" w:rsidP="00187B52">
      <w:pPr>
        <w:jc w:val="both"/>
        <w:rPr>
          <w:rFonts w:eastAsia="Times New Roman" w:cstheme="minorHAnsi"/>
          <w:sz w:val="22"/>
          <w:szCs w:val="22"/>
          <w:lang w:eastAsia="fr-FR"/>
        </w:rPr>
      </w:pPr>
      <w:r w:rsidRPr="00BB7BF5">
        <w:rPr>
          <w:rFonts w:eastAsia="Times New Roman" w:cstheme="minorHAnsi"/>
          <w:sz w:val="22"/>
          <w:szCs w:val="22"/>
          <w:lang w:eastAsia="fr-FR"/>
        </w:rPr>
        <w:t xml:space="preserve">Enfin, selon une récente étude de </w:t>
      </w:r>
      <w:proofErr w:type="spellStart"/>
      <w:r w:rsidRPr="00BB7BF5">
        <w:rPr>
          <w:rFonts w:eastAsia="Times New Roman" w:cstheme="minorHAnsi"/>
          <w:sz w:val="22"/>
          <w:szCs w:val="22"/>
          <w:lang w:eastAsia="fr-FR"/>
        </w:rPr>
        <w:t>Graydon</w:t>
      </w:r>
      <w:proofErr w:type="spellEnd"/>
      <w:r w:rsidRPr="00BB7BF5">
        <w:rPr>
          <w:rFonts w:eastAsia="Times New Roman" w:cstheme="minorHAnsi"/>
          <w:sz w:val="22"/>
          <w:szCs w:val="22"/>
          <w:vertAlign w:val="superscript"/>
          <w:lang w:eastAsia="fr-FR"/>
        </w:rPr>
        <w:footnoteReference w:id="5"/>
      </w:r>
      <w:r w:rsidRPr="00BB7BF5">
        <w:rPr>
          <w:rFonts w:eastAsia="Times New Roman" w:cstheme="minorHAnsi"/>
          <w:sz w:val="22"/>
          <w:szCs w:val="22"/>
          <w:lang w:eastAsia="fr-FR"/>
        </w:rPr>
        <w:t xml:space="preserve">, les entreprises de la région bruxelloise s’avèrent les plus vulnérables et cela s’explique notamment par le poids du secteur Horeca dans l’économie régionale. A cet égard, ladite entreprise a également calculé qu’un doublement de la facture d’énergie par rapport à 2020 conduirait à la fin des activités pour 6 % des entreprises </w:t>
      </w:r>
      <w:r w:rsidR="00554861" w:rsidRPr="00BB7BF5">
        <w:rPr>
          <w:rFonts w:eastAsia="Times New Roman" w:cstheme="minorHAnsi"/>
          <w:sz w:val="22"/>
          <w:szCs w:val="22"/>
          <w:lang w:eastAsia="fr-FR"/>
        </w:rPr>
        <w:t xml:space="preserve">parmi les </w:t>
      </w:r>
      <w:r w:rsidRPr="00BB7BF5">
        <w:rPr>
          <w:rFonts w:eastAsia="Times New Roman" w:cstheme="minorHAnsi"/>
          <w:sz w:val="22"/>
          <w:szCs w:val="22"/>
          <w:lang w:eastAsia="fr-FR"/>
        </w:rPr>
        <w:t>460.000 sociétés qui déposent des comptes annuels.</w:t>
      </w:r>
    </w:p>
    <w:p w14:paraId="1B68A7C6" w14:textId="77777777" w:rsidR="00187B52" w:rsidRPr="00BB7BF5" w:rsidRDefault="00187B52" w:rsidP="00187B52">
      <w:pPr>
        <w:jc w:val="both"/>
        <w:rPr>
          <w:rFonts w:eastAsia="Times New Roman" w:cstheme="minorHAnsi"/>
          <w:sz w:val="22"/>
          <w:szCs w:val="22"/>
          <w:lang w:eastAsia="fr-FR"/>
        </w:rPr>
      </w:pPr>
    </w:p>
    <w:p w14:paraId="483A77C1" w14:textId="77777777" w:rsidR="00187B52" w:rsidRPr="00BB7BF5" w:rsidRDefault="00187B52" w:rsidP="00187B52">
      <w:pPr>
        <w:jc w:val="both"/>
        <w:rPr>
          <w:rFonts w:eastAsia="Times New Roman" w:cstheme="minorHAnsi"/>
          <w:sz w:val="22"/>
          <w:szCs w:val="22"/>
          <w:lang w:eastAsia="fr-FR"/>
        </w:rPr>
      </w:pPr>
      <w:r w:rsidRPr="00BB7BF5">
        <w:rPr>
          <w:rFonts w:eastAsia="Times New Roman" w:cstheme="minorHAnsi"/>
          <w:sz w:val="22"/>
          <w:szCs w:val="22"/>
          <w:lang w:eastAsia="fr-FR"/>
        </w:rPr>
        <w:t>En somme, compte tenu de la fragilité de l’économie bruxelloise et des indicateurs macro-économiques en berne, on peut supputer que l’impact économique de la crise énergétique sur les entreprises bruxelloise sera plus conséquente que dans les deux autres régions.</w:t>
      </w:r>
    </w:p>
    <w:p w14:paraId="3C36F68B" w14:textId="77777777" w:rsidR="00822D56" w:rsidRPr="00BB7BF5" w:rsidRDefault="00822D56" w:rsidP="00980C01">
      <w:pPr>
        <w:jc w:val="both"/>
        <w:rPr>
          <w:rFonts w:cstheme="minorHAnsi"/>
          <w:sz w:val="22"/>
          <w:szCs w:val="22"/>
        </w:rPr>
      </w:pPr>
    </w:p>
    <w:p w14:paraId="176D473A" w14:textId="5CA9B531" w:rsidR="00822D56" w:rsidRPr="00BB7BF5" w:rsidRDefault="00822D56" w:rsidP="008313C5">
      <w:pPr>
        <w:pStyle w:val="Titre2"/>
      </w:pPr>
      <w:bookmarkStart w:id="6" w:name="_Toc114661386"/>
      <w:bookmarkStart w:id="7" w:name="_Toc115688982"/>
      <w:r w:rsidRPr="00BB7BF5">
        <w:t>De la nécessité d’agir</w:t>
      </w:r>
      <w:bookmarkEnd w:id="6"/>
      <w:bookmarkEnd w:id="7"/>
    </w:p>
    <w:p w14:paraId="1B0C3B8D" w14:textId="77777777" w:rsidR="00822D56" w:rsidRPr="00BB7BF5" w:rsidRDefault="00822D56" w:rsidP="00980C01">
      <w:pPr>
        <w:jc w:val="both"/>
        <w:rPr>
          <w:rFonts w:cstheme="minorHAnsi"/>
          <w:sz w:val="22"/>
          <w:szCs w:val="22"/>
        </w:rPr>
      </w:pPr>
    </w:p>
    <w:p w14:paraId="13CF572E" w14:textId="67C0F6FB" w:rsidR="00C43B68" w:rsidRPr="00BB7BF5" w:rsidRDefault="00E72D12" w:rsidP="00980C01">
      <w:pPr>
        <w:jc w:val="both"/>
        <w:rPr>
          <w:rFonts w:cstheme="minorHAnsi"/>
          <w:sz w:val="22"/>
          <w:szCs w:val="22"/>
        </w:rPr>
      </w:pPr>
      <w:r w:rsidRPr="00BB7BF5">
        <w:rPr>
          <w:rFonts w:cstheme="minorHAnsi"/>
          <w:sz w:val="22"/>
          <w:szCs w:val="22"/>
        </w:rPr>
        <w:t>C</w:t>
      </w:r>
      <w:r w:rsidR="00C43B68" w:rsidRPr="00BB7BF5">
        <w:rPr>
          <w:rFonts w:cstheme="minorHAnsi"/>
          <w:sz w:val="22"/>
          <w:szCs w:val="22"/>
        </w:rPr>
        <w:t>ette situation</w:t>
      </w:r>
      <w:r w:rsidR="0080064D" w:rsidRPr="00BB7BF5">
        <w:rPr>
          <w:rFonts w:cstheme="minorHAnsi"/>
          <w:sz w:val="22"/>
          <w:szCs w:val="22"/>
        </w:rPr>
        <w:t xml:space="preserve">  </w:t>
      </w:r>
      <w:r w:rsidR="00C43B68" w:rsidRPr="00BB7BF5">
        <w:rPr>
          <w:rFonts w:cstheme="minorHAnsi"/>
          <w:sz w:val="22"/>
          <w:szCs w:val="22"/>
        </w:rPr>
        <w:t xml:space="preserve">de crise </w:t>
      </w:r>
      <w:r w:rsidR="0080064D" w:rsidRPr="00BB7BF5">
        <w:rPr>
          <w:rFonts w:cstheme="minorHAnsi"/>
          <w:sz w:val="22"/>
          <w:szCs w:val="22"/>
        </w:rPr>
        <w:t xml:space="preserve">dont les répercussions sociales et économiques risquent d’être désastreuses, </w:t>
      </w:r>
      <w:r w:rsidR="0080064D" w:rsidRPr="00C265E9">
        <w:rPr>
          <w:rFonts w:cstheme="minorHAnsi"/>
          <w:sz w:val="22"/>
          <w:szCs w:val="22"/>
        </w:rPr>
        <w:t>d</w:t>
      </w:r>
      <w:r w:rsidR="00C43B68" w:rsidRPr="00C265E9">
        <w:rPr>
          <w:rFonts w:cstheme="minorHAnsi"/>
          <w:sz w:val="22"/>
          <w:szCs w:val="22"/>
        </w:rPr>
        <w:t>oit être gérée par l’État</w:t>
      </w:r>
      <w:r w:rsidR="00204984" w:rsidRPr="00C265E9">
        <w:rPr>
          <w:rFonts w:cstheme="minorHAnsi"/>
          <w:sz w:val="22"/>
          <w:szCs w:val="22"/>
        </w:rPr>
        <w:t xml:space="preserve"> </w:t>
      </w:r>
      <w:r w:rsidR="00C43B68" w:rsidRPr="00C265E9">
        <w:rPr>
          <w:rFonts w:cstheme="minorHAnsi"/>
          <w:sz w:val="22"/>
          <w:szCs w:val="22"/>
        </w:rPr>
        <w:t xml:space="preserve">tout en </w:t>
      </w:r>
      <w:r w:rsidR="0080064D" w:rsidRPr="00C265E9">
        <w:rPr>
          <w:rFonts w:cstheme="minorHAnsi"/>
          <w:sz w:val="22"/>
          <w:szCs w:val="22"/>
        </w:rPr>
        <w:t xml:space="preserve">se souciant de </w:t>
      </w:r>
      <w:r w:rsidR="00C43B68" w:rsidRPr="00C265E9">
        <w:rPr>
          <w:rFonts w:cstheme="minorHAnsi"/>
          <w:sz w:val="22"/>
          <w:szCs w:val="22"/>
        </w:rPr>
        <w:t>préserv</w:t>
      </w:r>
      <w:r w:rsidR="0080064D" w:rsidRPr="00C265E9">
        <w:rPr>
          <w:rFonts w:cstheme="minorHAnsi"/>
          <w:sz w:val="22"/>
          <w:szCs w:val="22"/>
        </w:rPr>
        <w:t>er</w:t>
      </w:r>
      <w:r w:rsidR="00C43B68" w:rsidRPr="00C265E9">
        <w:rPr>
          <w:rFonts w:cstheme="minorHAnsi"/>
          <w:sz w:val="22"/>
          <w:szCs w:val="22"/>
        </w:rPr>
        <w:t xml:space="preserve"> les</w:t>
      </w:r>
      <w:r w:rsidR="00C43B68" w:rsidRPr="00C265E9">
        <w:rPr>
          <w:rFonts w:eastAsia="Times New Roman" w:cstheme="minorHAnsi"/>
          <w:sz w:val="22"/>
          <w:szCs w:val="22"/>
          <w:lang w:val="fr-FR" w:eastAsia="fr-FR"/>
        </w:rPr>
        <w:t xml:space="preserve"> équilibres </w:t>
      </w:r>
      <w:r w:rsidR="00C43B68" w:rsidRPr="00C265E9">
        <w:rPr>
          <w:rFonts w:eastAsia="Times New Roman" w:cstheme="minorHAnsi"/>
          <w:b/>
          <w:bCs/>
          <w:sz w:val="22"/>
          <w:szCs w:val="22"/>
          <w:lang w:val="fr-FR" w:eastAsia="fr-FR"/>
        </w:rPr>
        <w:t>économiques</w:t>
      </w:r>
      <w:r w:rsidR="00C43B68" w:rsidRPr="00BB7BF5">
        <w:rPr>
          <w:rFonts w:eastAsia="Times New Roman" w:cstheme="minorHAnsi"/>
          <w:b/>
          <w:bCs/>
          <w:sz w:val="22"/>
          <w:szCs w:val="22"/>
          <w:lang w:val="fr-FR" w:eastAsia="fr-FR"/>
        </w:rPr>
        <w:t>.</w:t>
      </w:r>
    </w:p>
    <w:p w14:paraId="0C2EC8BF" w14:textId="77777777" w:rsidR="0080064D" w:rsidRPr="00BB7BF5" w:rsidRDefault="0080064D" w:rsidP="00980C01">
      <w:pPr>
        <w:jc w:val="both"/>
        <w:rPr>
          <w:rFonts w:cstheme="minorHAnsi"/>
          <w:sz w:val="22"/>
          <w:szCs w:val="22"/>
        </w:rPr>
      </w:pPr>
    </w:p>
    <w:p w14:paraId="6FD465D5" w14:textId="614AD905" w:rsidR="003828B5" w:rsidRPr="00BB7BF5" w:rsidRDefault="00980C01" w:rsidP="00980C01">
      <w:pPr>
        <w:jc w:val="both"/>
        <w:rPr>
          <w:rFonts w:eastAsia="Times New Roman" w:cstheme="minorHAnsi"/>
          <w:sz w:val="22"/>
          <w:szCs w:val="22"/>
          <w:lang w:eastAsia="fr-FR"/>
        </w:rPr>
      </w:pPr>
      <w:r w:rsidRPr="00C265E9">
        <w:rPr>
          <w:rFonts w:cstheme="minorHAnsi"/>
          <w:sz w:val="22"/>
          <w:szCs w:val="22"/>
        </w:rPr>
        <w:t xml:space="preserve">En effet, d’un point vue purement économique </w:t>
      </w:r>
      <w:r w:rsidR="00822D56" w:rsidRPr="00C265E9">
        <w:rPr>
          <w:rFonts w:cstheme="minorHAnsi"/>
          <w:sz w:val="22"/>
          <w:szCs w:val="22"/>
        </w:rPr>
        <w:t>« </w:t>
      </w:r>
      <w:r w:rsidRPr="00C265E9">
        <w:rPr>
          <w:rFonts w:cstheme="minorHAnsi"/>
          <w:sz w:val="22"/>
          <w:szCs w:val="22"/>
        </w:rPr>
        <w:t>de base</w:t>
      </w:r>
      <w:r w:rsidR="00822D56" w:rsidRPr="00C265E9">
        <w:rPr>
          <w:rFonts w:cstheme="minorHAnsi"/>
          <w:sz w:val="22"/>
          <w:szCs w:val="22"/>
        </w:rPr>
        <w:t> »</w:t>
      </w:r>
      <w:r w:rsidRPr="00C265E9">
        <w:rPr>
          <w:rFonts w:cstheme="minorHAnsi"/>
          <w:sz w:val="22"/>
          <w:szCs w:val="22"/>
        </w:rPr>
        <w:t>, la situation de crise actuelle est due à un déséquilibre entre l’offre et la demande de gaz</w:t>
      </w:r>
      <w:r w:rsidR="00F67188" w:rsidRPr="00C265E9">
        <w:rPr>
          <w:rFonts w:cstheme="minorHAnsi"/>
          <w:sz w:val="22"/>
          <w:szCs w:val="22"/>
        </w:rPr>
        <w:t>, la demande étant supérieure à l’offre (choc d’offre)</w:t>
      </w:r>
      <w:r w:rsidRPr="00C265E9">
        <w:rPr>
          <w:rFonts w:cstheme="minorHAnsi"/>
          <w:sz w:val="22"/>
          <w:szCs w:val="22"/>
        </w:rPr>
        <w:t xml:space="preserve">. </w:t>
      </w:r>
      <w:r w:rsidR="00F67188" w:rsidRPr="00C265E9">
        <w:rPr>
          <w:rFonts w:cstheme="minorHAnsi"/>
          <w:sz w:val="22"/>
          <w:szCs w:val="22"/>
        </w:rPr>
        <w:t>Or, u</w:t>
      </w:r>
      <w:r w:rsidRPr="00C265E9">
        <w:rPr>
          <w:rFonts w:cstheme="minorHAnsi"/>
          <w:sz w:val="22"/>
          <w:szCs w:val="22"/>
        </w:rPr>
        <w:t xml:space="preserve">ne politique de stimulation de la demande pour s’attaquer à </w:t>
      </w:r>
      <w:r w:rsidRPr="00C265E9">
        <w:rPr>
          <w:rFonts w:eastAsia="Times New Roman" w:cstheme="minorHAnsi"/>
          <w:sz w:val="22"/>
          <w:szCs w:val="22"/>
          <w:lang w:eastAsia="fr-FR"/>
        </w:rPr>
        <w:t>un choc d’offre</w:t>
      </w:r>
      <w:r w:rsidR="00F67188" w:rsidRPr="00C265E9">
        <w:rPr>
          <w:rFonts w:eastAsia="Times New Roman" w:cstheme="minorHAnsi"/>
          <w:sz w:val="22"/>
          <w:szCs w:val="22"/>
          <w:lang w:eastAsia="fr-FR"/>
        </w:rPr>
        <w:t xml:space="preserve"> </w:t>
      </w:r>
      <w:r w:rsidRPr="00C265E9">
        <w:rPr>
          <w:rFonts w:eastAsia="Times New Roman" w:cstheme="minorHAnsi"/>
          <w:sz w:val="22"/>
          <w:szCs w:val="22"/>
          <w:lang w:eastAsia="fr-FR"/>
        </w:rPr>
        <w:t>risque de faire grimper encore plus les prix et exploser l'inflation. Si la demande dépasse l'offre, le prix continuera à augmenter jusqu'à ce qu'un nombre suffisant d’agents économiques diminuent leur consommation d’énergie</w:t>
      </w:r>
      <w:r w:rsidRPr="00BB7BF5">
        <w:rPr>
          <w:rFonts w:eastAsia="Times New Roman" w:cstheme="minorHAnsi"/>
          <w:sz w:val="22"/>
          <w:szCs w:val="22"/>
          <w:lang w:eastAsia="fr-FR"/>
        </w:rPr>
        <w:t>.</w:t>
      </w:r>
    </w:p>
    <w:p w14:paraId="4F144499" w14:textId="77777777" w:rsidR="007C55FD" w:rsidRPr="00BB7BF5" w:rsidRDefault="007C55FD" w:rsidP="003F7756">
      <w:pPr>
        <w:jc w:val="both"/>
        <w:rPr>
          <w:rFonts w:cstheme="minorHAnsi"/>
          <w:sz w:val="22"/>
          <w:szCs w:val="22"/>
        </w:rPr>
      </w:pPr>
    </w:p>
    <w:p w14:paraId="60BBE704" w14:textId="61339B32" w:rsidR="00980C01" w:rsidRPr="00BB7BF5" w:rsidRDefault="00980C01" w:rsidP="00980C01">
      <w:pPr>
        <w:jc w:val="both"/>
        <w:rPr>
          <w:rFonts w:cstheme="minorHAnsi"/>
          <w:sz w:val="22"/>
          <w:szCs w:val="22"/>
        </w:rPr>
      </w:pPr>
      <w:r w:rsidRPr="00BB7BF5">
        <w:rPr>
          <w:rFonts w:cstheme="minorHAnsi"/>
          <w:sz w:val="22"/>
          <w:szCs w:val="22"/>
        </w:rPr>
        <w:t>Par conséquent, l</w:t>
      </w:r>
      <w:r w:rsidR="00F67188" w:rsidRPr="00BB7BF5">
        <w:rPr>
          <w:rFonts w:cstheme="minorHAnsi"/>
          <w:sz w:val="22"/>
          <w:szCs w:val="22"/>
        </w:rPr>
        <w:t>es</w:t>
      </w:r>
      <w:r w:rsidRPr="00BB7BF5">
        <w:rPr>
          <w:rFonts w:cstheme="minorHAnsi"/>
          <w:sz w:val="22"/>
          <w:szCs w:val="22"/>
        </w:rPr>
        <w:t xml:space="preserve"> mesure</w:t>
      </w:r>
      <w:r w:rsidR="00F67188" w:rsidRPr="00BB7BF5">
        <w:rPr>
          <w:rFonts w:cstheme="minorHAnsi"/>
          <w:sz w:val="22"/>
          <w:szCs w:val="22"/>
        </w:rPr>
        <w:t>s</w:t>
      </w:r>
      <w:r w:rsidRPr="00BB7BF5">
        <w:rPr>
          <w:rFonts w:cstheme="minorHAnsi"/>
          <w:sz w:val="22"/>
          <w:szCs w:val="22"/>
        </w:rPr>
        <w:t xml:space="preserve"> l</w:t>
      </w:r>
      <w:r w:rsidR="00F67188" w:rsidRPr="00BB7BF5">
        <w:rPr>
          <w:rFonts w:cstheme="minorHAnsi"/>
          <w:sz w:val="22"/>
          <w:szCs w:val="22"/>
        </w:rPr>
        <w:t>es</w:t>
      </w:r>
      <w:r w:rsidRPr="00BB7BF5">
        <w:rPr>
          <w:rFonts w:cstheme="minorHAnsi"/>
          <w:sz w:val="22"/>
          <w:szCs w:val="22"/>
        </w:rPr>
        <w:t xml:space="preserve"> plus efficace</w:t>
      </w:r>
      <w:r w:rsidR="00F67188" w:rsidRPr="00BB7BF5">
        <w:rPr>
          <w:rFonts w:cstheme="minorHAnsi"/>
          <w:sz w:val="22"/>
          <w:szCs w:val="22"/>
        </w:rPr>
        <w:t xml:space="preserve">s sont </w:t>
      </w:r>
      <w:r w:rsidRPr="00BB7BF5">
        <w:rPr>
          <w:rFonts w:cstheme="minorHAnsi"/>
          <w:sz w:val="22"/>
          <w:szCs w:val="22"/>
        </w:rPr>
        <w:t>celle</w:t>
      </w:r>
      <w:r w:rsidR="00F67188" w:rsidRPr="00BB7BF5">
        <w:rPr>
          <w:rFonts w:cstheme="minorHAnsi"/>
          <w:sz w:val="22"/>
          <w:szCs w:val="22"/>
        </w:rPr>
        <w:t>s</w:t>
      </w:r>
      <w:r w:rsidRPr="00BB7BF5">
        <w:rPr>
          <w:rFonts w:cstheme="minorHAnsi"/>
          <w:sz w:val="22"/>
          <w:szCs w:val="22"/>
        </w:rPr>
        <w:t xml:space="preserve"> qui permet</w:t>
      </w:r>
      <w:r w:rsidR="00F67188" w:rsidRPr="00BB7BF5">
        <w:rPr>
          <w:rFonts w:cstheme="minorHAnsi"/>
          <w:sz w:val="22"/>
          <w:szCs w:val="22"/>
        </w:rPr>
        <w:t>tent</w:t>
      </w:r>
      <w:r w:rsidRPr="00BB7BF5">
        <w:rPr>
          <w:rFonts w:cstheme="minorHAnsi"/>
          <w:sz w:val="22"/>
          <w:szCs w:val="22"/>
        </w:rPr>
        <w:t xml:space="preserve"> de diminuer la consommation d’énergie</w:t>
      </w:r>
      <w:r w:rsidR="00F67188" w:rsidRPr="00BB7BF5">
        <w:rPr>
          <w:rFonts w:cstheme="minorHAnsi"/>
          <w:sz w:val="22"/>
          <w:szCs w:val="22"/>
        </w:rPr>
        <w:t xml:space="preserve"> telles que les politiques d’a</w:t>
      </w:r>
      <w:r w:rsidRPr="00BB7BF5">
        <w:rPr>
          <w:rFonts w:cstheme="minorHAnsi"/>
          <w:sz w:val="22"/>
          <w:szCs w:val="22"/>
        </w:rPr>
        <w:t>mélior</w:t>
      </w:r>
      <w:r w:rsidR="00F67188" w:rsidRPr="00BB7BF5">
        <w:rPr>
          <w:rFonts w:cstheme="minorHAnsi"/>
          <w:sz w:val="22"/>
          <w:szCs w:val="22"/>
        </w:rPr>
        <w:t xml:space="preserve">ation de </w:t>
      </w:r>
      <w:r w:rsidRPr="00BB7BF5">
        <w:rPr>
          <w:rFonts w:cstheme="minorHAnsi"/>
          <w:sz w:val="22"/>
          <w:szCs w:val="22"/>
        </w:rPr>
        <w:t>la Performance énergétique des bâtiments</w:t>
      </w:r>
      <w:r w:rsidR="00F67188" w:rsidRPr="00BB7BF5">
        <w:rPr>
          <w:rFonts w:cstheme="minorHAnsi"/>
          <w:sz w:val="22"/>
          <w:szCs w:val="22"/>
        </w:rPr>
        <w:t>, de l’efficacité énergétique des moyens de production, d’utilisation rationnelle de l’énergie, etc.</w:t>
      </w:r>
    </w:p>
    <w:p w14:paraId="75D24163" w14:textId="77777777" w:rsidR="00980C01" w:rsidRPr="00BB7BF5" w:rsidRDefault="00980C01" w:rsidP="00980C01">
      <w:pPr>
        <w:jc w:val="both"/>
        <w:rPr>
          <w:rFonts w:cstheme="minorHAnsi"/>
          <w:sz w:val="22"/>
          <w:szCs w:val="22"/>
        </w:rPr>
      </w:pPr>
    </w:p>
    <w:p w14:paraId="699B464E" w14:textId="08B69245" w:rsidR="00980C01" w:rsidRPr="00BB7BF5" w:rsidRDefault="00980C01" w:rsidP="00980C01">
      <w:pPr>
        <w:jc w:val="both"/>
        <w:rPr>
          <w:rFonts w:cstheme="minorHAnsi"/>
          <w:sz w:val="22"/>
          <w:szCs w:val="22"/>
        </w:rPr>
      </w:pPr>
      <w:r w:rsidRPr="00BB7BF5">
        <w:rPr>
          <w:rFonts w:cstheme="minorHAnsi"/>
          <w:sz w:val="22"/>
          <w:szCs w:val="22"/>
        </w:rPr>
        <w:t>Ce</w:t>
      </w:r>
      <w:r w:rsidR="00F67188" w:rsidRPr="00BB7BF5">
        <w:rPr>
          <w:rFonts w:cstheme="minorHAnsi"/>
          <w:sz w:val="22"/>
          <w:szCs w:val="22"/>
        </w:rPr>
        <w:t>s</w:t>
      </w:r>
      <w:r w:rsidRPr="00BB7BF5">
        <w:rPr>
          <w:rFonts w:cstheme="minorHAnsi"/>
          <w:sz w:val="22"/>
          <w:szCs w:val="22"/>
        </w:rPr>
        <w:t xml:space="preserve"> politique</w:t>
      </w:r>
      <w:r w:rsidR="00F67188" w:rsidRPr="00BB7BF5">
        <w:rPr>
          <w:rFonts w:cstheme="minorHAnsi"/>
          <w:sz w:val="22"/>
          <w:szCs w:val="22"/>
        </w:rPr>
        <w:t>s structurelles de moyen - long terme qui agissent sur la consommation d’énergie</w:t>
      </w:r>
      <w:r w:rsidRPr="00BB7BF5">
        <w:rPr>
          <w:rFonts w:cstheme="minorHAnsi"/>
          <w:sz w:val="22"/>
          <w:szCs w:val="22"/>
        </w:rPr>
        <w:t xml:space="preserve">, </w:t>
      </w:r>
      <w:r w:rsidR="00F67188" w:rsidRPr="00BB7BF5">
        <w:rPr>
          <w:rFonts w:cstheme="minorHAnsi"/>
          <w:sz w:val="22"/>
          <w:szCs w:val="22"/>
        </w:rPr>
        <w:t>qui font jusqu’à présent défaut,</w:t>
      </w:r>
      <w:r w:rsidRPr="00BB7BF5">
        <w:rPr>
          <w:rFonts w:cstheme="minorHAnsi"/>
          <w:sz w:val="22"/>
          <w:szCs w:val="22"/>
        </w:rPr>
        <w:t xml:space="preserve"> doi</w:t>
      </w:r>
      <w:r w:rsidR="00F67188" w:rsidRPr="00BB7BF5">
        <w:rPr>
          <w:rFonts w:cstheme="minorHAnsi"/>
          <w:sz w:val="22"/>
          <w:szCs w:val="22"/>
        </w:rPr>
        <w:t>vent</w:t>
      </w:r>
      <w:r w:rsidRPr="00BB7BF5">
        <w:rPr>
          <w:rFonts w:cstheme="minorHAnsi"/>
          <w:sz w:val="22"/>
          <w:szCs w:val="22"/>
        </w:rPr>
        <w:t xml:space="preserve"> cependant être accompagnée</w:t>
      </w:r>
      <w:r w:rsidR="00744D0A" w:rsidRPr="00BB7BF5">
        <w:rPr>
          <w:rFonts w:cstheme="minorHAnsi"/>
          <w:sz w:val="22"/>
          <w:szCs w:val="22"/>
        </w:rPr>
        <w:t>s</w:t>
      </w:r>
      <w:r w:rsidRPr="00BB7BF5">
        <w:rPr>
          <w:rFonts w:cstheme="minorHAnsi"/>
          <w:sz w:val="22"/>
          <w:szCs w:val="22"/>
        </w:rPr>
        <w:t>, vu l’urgence et l’évolution inquiétante de la situation sociale et économique, de politique</w:t>
      </w:r>
      <w:r w:rsidR="00744D0A" w:rsidRPr="00BB7BF5">
        <w:rPr>
          <w:rFonts w:cstheme="minorHAnsi"/>
          <w:sz w:val="22"/>
          <w:szCs w:val="22"/>
        </w:rPr>
        <w:t>s</w:t>
      </w:r>
      <w:r w:rsidRPr="00BB7BF5">
        <w:rPr>
          <w:rFonts w:cstheme="minorHAnsi"/>
          <w:sz w:val="22"/>
          <w:szCs w:val="22"/>
        </w:rPr>
        <w:t xml:space="preserve"> d’aides</w:t>
      </w:r>
      <w:r w:rsidR="00F67188" w:rsidRPr="00BB7BF5">
        <w:rPr>
          <w:rFonts w:cstheme="minorHAnsi"/>
          <w:sz w:val="22"/>
          <w:szCs w:val="22"/>
        </w:rPr>
        <w:t xml:space="preserve"> économiques et sociales</w:t>
      </w:r>
      <w:r w:rsidRPr="00BB7BF5">
        <w:rPr>
          <w:rFonts w:cstheme="minorHAnsi"/>
          <w:sz w:val="22"/>
          <w:szCs w:val="22"/>
        </w:rPr>
        <w:t xml:space="preserve"> ciblées pour permettre aux ménages et</w:t>
      </w:r>
      <w:r w:rsidR="00822D56" w:rsidRPr="00BB7BF5">
        <w:rPr>
          <w:rFonts w:cstheme="minorHAnsi"/>
          <w:sz w:val="22"/>
          <w:szCs w:val="22"/>
        </w:rPr>
        <w:t xml:space="preserve"> aux</w:t>
      </w:r>
      <w:r w:rsidRPr="00BB7BF5">
        <w:rPr>
          <w:rFonts w:cstheme="minorHAnsi"/>
          <w:sz w:val="22"/>
          <w:szCs w:val="22"/>
        </w:rPr>
        <w:t xml:space="preserve"> entreprises de continuer d’accéder à ce bien de première nécessité qu’est l’énergie </w:t>
      </w:r>
      <w:r w:rsidR="00F67188" w:rsidRPr="00BB7BF5">
        <w:rPr>
          <w:rFonts w:cstheme="minorHAnsi"/>
          <w:sz w:val="22"/>
          <w:szCs w:val="22"/>
        </w:rPr>
        <w:t>et ce</w:t>
      </w:r>
      <w:r w:rsidR="00744D0A" w:rsidRPr="00BB7BF5">
        <w:rPr>
          <w:rFonts w:cstheme="minorHAnsi"/>
          <w:sz w:val="22"/>
          <w:szCs w:val="22"/>
        </w:rPr>
        <w:t>,</w:t>
      </w:r>
      <w:r w:rsidR="00F67188" w:rsidRPr="00BB7BF5">
        <w:rPr>
          <w:rFonts w:cstheme="minorHAnsi"/>
          <w:sz w:val="22"/>
          <w:szCs w:val="22"/>
        </w:rPr>
        <w:t xml:space="preserve"> </w:t>
      </w:r>
      <w:r w:rsidRPr="00BB7BF5">
        <w:rPr>
          <w:rFonts w:cstheme="minorHAnsi"/>
          <w:sz w:val="22"/>
          <w:szCs w:val="22"/>
        </w:rPr>
        <w:t>à un prix abordable</w:t>
      </w:r>
      <w:r w:rsidR="00F67188" w:rsidRPr="00BB7BF5">
        <w:rPr>
          <w:rFonts w:cstheme="minorHAnsi"/>
          <w:sz w:val="22"/>
          <w:szCs w:val="22"/>
        </w:rPr>
        <w:t>.</w:t>
      </w:r>
    </w:p>
    <w:p w14:paraId="1F17D384" w14:textId="701A2AE5" w:rsidR="00980C01" w:rsidRPr="00BB7BF5" w:rsidRDefault="00980C01" w:rsidP="00980C01">
      <w:pPr>
        <w:jc w:val="both"/>
        <w:rPr>
          <w:rFonts w:cstheme="minorHAnsi"/>
          <w:sz w:val="22"/>
          <w:szCs w:val="22"/>
        </w:rPr>
      </w:pPr>
    </w:p>
    <w:p w14:paraId="598A2717" w14:textId="77777777" w:rsidR="00980C01" w:rsidRPr="00BB7BF5" w:rsidRDefault="00980C01" w:rsidP="00980C01">
      <w:pPr>
        <w:jc w:val="both"/>
        <w:rPr>
          <w:rFonts w:cstheme="minorHAnsi"/>
          <w:sz w:val="22"/>
          <w:szCs w:val="22"/>
        </w:rPr>
      </w:pPr>
      <w:r w:rsidRPr="00BB7BF5">
        <w:rPr>
          <w:rFonts w:cstheme="minorHAnsi"/>
          <w:sz w:val="22"/>
          <w:szCs w:val="22"/>
        </w:rPr>
        <w:t>Selon le monitoring sur l’impact de la crise des prix de l’énergie sur les clients résidentiels et petits professionnels tenu par BRUGEL « fin avril 2022, 40 % des ménages bruxellois bénéficiaient d’un tarif variable. Les 60% restants ayant un contrat à prix fixe d’une durée de 3 ans  (jusqu’à la date d’échéance de leur contrat de 3 ans) ne sont pas directement impactés</w:t>
      </w:r>
      <w:r w:rsidRPr="00BB7BF5">
        <w:rPr>
          <w:rStyle w:val="Lienhypertexte"/>
          <w:rFonts w:cstheme="minorHAnsi"/>
          <w:sz w:val="22"/>
          <w:szCs w:val="22"/>
        </w:rPr>
        <w:footnoteReference w:id="6"/>
      </w:r>
      <w:r w:rsidRPr="00BB7BF5">
        <w:rPr>
          <w:rFonts w:cstheme="minorHAnsi"/>
          <w:sz w:val="22"/>
          <w:szCs w:val="22"/>
        </w:rPr>
        <w:t xml:space="preserve"> par hausse des prix. »</w:t>
      </w:r>
      <w:r w:rsidRPr="00BB7BF5">
        <w:rPr>
          <w:rStyle w:val="Lienhypertexte"/>
          <w:rFonts w:cstheme="minorHAnsi"/>
          <w:sz w:val="22"/>
          <w:szCs w:val="22"/>
        </w:rPr>
        <w:footnoteReference w:id="7"/>
      </w:r>
      <w:r w:rsidRPr="00BB7BF5">
        <w:rPr>
          <w:rFonts w:cstheme="minorHAnsi"/>
          <w:sz w:val="22"/>
          <w:szCs w:val="22"/>
        </w:rPr>
        <w:t>.</w:t>
      </w:r>
    </w:p>
    <w:p w14:paraId="240A758C" w14:textId="77777777" w:rsidR="00980C01" w:rsidRPr="00BB7BF5" w:rsidRDefault="00980C01" w:rsidP="00980C01">
      <w:pPr>
        <w:jc w:val="both"/>
        <w:rPr>
          <w:rFonts w:cstheme="minorHAnsi"/>
        </w:rPr>
      </w:pPr>
    </w:p>
    <w:p w14:paraId="404C4DAE" w14:textId="77777777" w:rsidR="00980C01" w:rsidRPr="00BB7BF5" w:rsidRDefault="00980C01" w:rsidP="00980C01">
      <w:pPr>
        <w:jc w:val="both"/>
        <w:rPr>
          <w:rFonts w:cstheme="minorHAnsi"/>
          <w:sz w:val="22"/>
          <w:szCs w:val="22"/>
        </w:rPr>
      </w:pPr>
      <w:r w:rsidRPr="00BB7BF5">
        <w:rPr>
          <w:rFonts w:cstheme="minorHAnsi"/>
          <w:sz w:val="22"/>
          <w:szCs w:val="22"/>
        </w:rPr>
        <w:t>Toujours selon le monitoring, il est constaté une forte progression de 60% du nombre de courriers de mise en demeure entre février et avril. Il  est également constaté depuis plusieurs mois, que de plus en plus de ménages candidats au statut de client protégé reçoivent une mise en demeure pour une facture de régularisation ou pour une facture intermédiaire actualisée au prix du marché impayée et ce sans avoir d’antécédents d’arriérés. Ces ménages doivent faire face à une dépense importante imprévue et se retrouvent dans l’incapacité immédiate d’y répondre.</w:t>
      </w:r>
    </w:p>
    <w:p w14:paraId="4A4CF389" w14:textId="77777777" w:rsidR="00980C01" w:rsidRPr="00BB7BF5" w:rsidRDefault="00980C01" w:rsidP="00980C01">
      <w:pPr>
        <w:jc w:val="both"/>
        <w:rPr>
          <w:rFonts w:cstheme="minorHAnsi"/>
          <w:sz w:val="22"/>
          <w:szCs w:val="22"/>
        </w:rPr>
      </w:pPr>
    </w:p>
    <w:p w14:paraId="0527BB1F" w14:textId="77777777" w:rsidR="00980C01" w:rsidRPr="00BB7BF5" w:rsidRDefault="00980C01" w:rsidP="00980C01">
      <w:pPr>
        <w:jc w:val="both"/>
        <w:rPr>
          <w:rFonts w:cstheme="minorHAnsi"/>
          <w:sz w:val="22"/>
          <w:szCs w:val="22"/>
        </w:rPr>
      </w:pPr>
      <w:r w:rsidRPr="00BB7BF5">
        <w:rPr>
          <w:rFonts w:cstheme="minorHAnsi"/>
          <w:sz w:val="22"/>
          <w:szCs w:val="22"/>
        </w:rPr>
        <w:t xml:space="preserve">Avec la disparition quasi-totale des contrats à prix fixe, il est important de monitorer régulièrement la part des ménages qui - voyant leur contrat fixe arriver à échéance - seront </w:t>
      </w:r>
      <w:r w:rsidRPr="00BB7BF5">
        <w:rPr>
          <w:rFonts w:cstheme="minorHAnsi"/>
          <w:i/>
          <w:iCs/>
          <w:sz w:val="22"/>
          <w:szCs w:val="22"/>
        </w:rPr>
        <w:t>de facto</w:t>
      </w:r>
      <w:r w:rsidRPr="00BB7BF5">
        <w:rPr>
          <w:rFonts w:cstheme="minorHAnsi"/>
          <w:sz w:val="22"/>
          <w:szCs w:val="22"/>
        </w:rPr>
        <w:t xml:space="preserve"> impactés par l’augmentation des prix.</w:t>
      </w:r>
    </w:p>
    <w:p w14:paraId="2DA60120" w14:textId="77777777" w:rsidR="00B24441" w:rsidRPr="00C265E9" w:rsidRDefault="00B24441" w:rsidP="00980C01">
      <w:pPr>
        <w:jc w:val="both"/>
        <w:rPr>
          <w:rFonts w:cstheme="minorHAnsi"/>
        </w:rPr>
      </w:pPr>
    </w:p>
    <w:p w14:paraId="1E1E5808" w14:textId="35421A96" w:rsidR="003F7756" w:rsidRPr="00BB7BF5" w:rsidRDefault="00F67188" w:rsidP="00980C01">
      <w:pPr>
        <w:jc w:val="both"/>
        <w:rPr>
          <w:rFonts w:cstheme="minorHAnsi"/>
          <w:sz w:val="22"/>
          <w:szCs w:val="22"/>
        </w:rPr>
      </w:pPr>
      <w:r w:rsidRPr="00BB7BF5">
        <w:rPr>
          <w:rFonts w:cstheme="minorHAnsi"/>
          <w:sz w:val="22"/>
          <w:szCs w:val="22"/>
        </w:rPr>
        <w:t>En somme, i</w:t>
      </w:r>
      <w:r w:rsidR="00980C01" w:rsidRPr="00BB7BF5">
        <w:rPr>
          <w:rFonts w:cstheme="minorHAnsi"/>
          <w:sz w:val="22"/>
          <w:szCs w:val="22"/>
        </w:rPr>
        <w:t xml:space="preserve">l </w:t>
      </w:r>
      <w:r w:rsidR="003F7756" w:rsidRPr="00BB7BF5">
        <w:rPr>
          <w:rFonts w:cstheme="minorHAnsi"/>
          <w:sz w:val="22"/>
          <w:szCs w:val="22"/>
        </w:rPr>
        <w:t xml:space="preserve">est plus </w:t>
      </w:r>
      <w:r w:rsidRPr="00BB7BF5">
        <w:rPr>
          <w:rFonts w:cstheme="minorHAnsi"/>
          <w:sz w:val="22"/>
          <w:szCs w:val="22"/>
        </w:rPr>
        <w:t>opportun</w:t>
      </w:r>
      <w:r w:rsidR="00C43B68" w:rsidRPr="00BB7BF5">
        <w:rPr>
          <w:rFonts w:cstheme="minorHAnsi"/>
          <w:sz w:val="22"/>
          <w:szCs w:val="22"/>
        </w:rPr>
        <w:t xml:space="preserve"> de </w:t>
      </w:r>
      <w:r w:rsidR="003F7756" w:rsidRPr="00BB7BF5">
        <w:rPr>
          <w:rFonts w:cstheme="minorHAnsi"/>
          <w:sz w:val="22"/>
          <w:szCs w:val="22"/>
        </w:rPr>
        <w:t xml:space="preserve"> prendre des mesures ciblées </w:t>
      </w:r>
      <w:r w:rsidR="00C43B68" w:rsidRPr="00BB7BF5">
        <w:rPr>
          <w:rFonts w:cstheme="minorHAnsi"/>
          <w:sz w:val="22"/>
          <w:szCs w:val="22"/>
        </w:rPr>
        <w:t xml:space="preserve">au profit des ménages et des entreprises impactés par la crise </w:t>
      </w:r>
      <w:r w:rsidR="003F7756" w:rsidRPr="00BB7BF5">
        <w:rPr>
          <w:rFonts w:cstheme="minorHAnsi"/>
          <w:sz w:val="22"/>
          <w:szCs w:val="22"/>
        </w:rPr>
        <w:t xml:space="preserve">et plus particulièrement </w:t>
      </w:r>
      <w:r w:rsidR="00EF3B8A" w:rsidRPr="00C265E9">
        <w:rPr>
          <w:rFonts w:cstheme="minorHAnsi"/>
          <w:sz w:val="22"/>
          <w:szCs w:val="22"/>
        </w:rPr>
        <w:t>les</w:t>
      </w:r>
      <w:r w:rsidR="00C43B68" w:rsidRPr="00C265E9">
        <w:rPr>
          <w:rFonts w:cstheme="minorHAnsi"/>
          <w:sz w:val="22"/>
          <w:szCs w:val="22"/>
        </w:rPr>
        <w:t xml:space="preserve"> PME</w:t>
      </w:r>
      <w:r w:rsidR="00C43B68" w:rsidRPr="00BB7BF5">
        <w:rPr>
          <w:rFonts w:cstheme="minorHAnsi"/>
          <w:sz w:val="22"/>
          <w:szCs w:val="22"/>
        </w:rPr>
        <w:t>,</w:t>
      </w:r>
      <w:r w:rsidR="00CE4AC0" w:rsidRPr="00BB7BF5">
        <w:rPr>
          <w:rFonts w:cstheme="minorHAnsi"/>
          <w:sz w:val="22"/>
          <w:szCs w:val="22"/>
        </w:rPr>
        <w:t xml:space="preserve"> les indépendants, </w:t>
      </w:r>
      <w:r w:rsidR="00C43B68" w:rsidRPr="00BB7BF5">
        <w:rPr>
          <w:rFonts w:cstheme="minorHAnsi"/>
          <w:sz w:val="22"/>
          <w:szCs w:val="22"/>
        </w:rPr>
        <w:t>les</w:t>
      </w:r>
      <w:r w:rsidR="00EF3B8A" w:rsidRPr="00BB7BF5">
        <w:rPr>
          <w:rFonts w:cstheme="minorHAnsi"/>
          <w:sz w:val="22"/>
          <w:szCs w:val="22"/>
        </w:rPr>
        <w:t xml:space="preserve"> ménages les plus vulnérables et </w:t>
      </w:r>
      <w:r w:rsidR="003F7756" w:rsidRPr="00BB7BF5">
        <w:rPr>
          <w:rFonts w:cstheme="minorHAnsi"/>
          <w:sz w:val="22"/>
          <w:szCs w:val="22"/>
        </w:rPr>
        <w:t>ceux</w:t>
      </w:r>
      <w:r w:rsidR="00EF3B8A" w:rsidRPr="00BB7BF5">
        <w:rPr>
          <w:rFonts w:cstheme="minorHAnsi"/>
          <w:sz w:val="22"/>
          <w:szCs w:val="22"/>
        </w:rPr>
        <w:t xml:space="preserve"> </w:t>
      </w:r>
      <w:r w:rsidR="003F7756" w:rsidRPr="00BB7BF5">
        <w:rPr>
          <w:rFonts w:cstheme="minorHAnsi"/>
          <w:sz w:val="22"/>
          <w:szCs w:val="22"/>
        </w:rPr>
        <w:t xml:space="preserve">issus de la </w:t>
      </w:r>
      <w:r w:rsidR="003F7756" w:rsidRPr="00BB7BF5">
        <w:rPr>
          <w:rFonts w:cstheme="minorHAnsi"/>
          <w:b/>
          <w:sz w:val="22"/>
          <w:szCs w:val="22"/>
        </w:rPr>
        <w:t>classe moyenne</w:t>
      </w:r>
      <w:r w:rsidR="00CE4AC0" w:rsidRPr="00BB7BF5">
        <w:rPr>
          <w:rFonts w:cstheme="minorHAnsi"/>
          <w:b/>
          <w:sz w:val="22"/>
          <w:szCs w:val="22"/>
        </w:rPr>
        <w:t>.</w:t>
      </w:r>
    </w:p>
    <w:p w14:paraId="20C7C782" w14:textId="77777777" w:rsidR="00980C01" w:rsidRPr="00BB7BF5" w:rsidRDefault="00980C01" w:rsidP="00980C01">
      <w:pPr>
        <w:jc w:val="both"/>
        <w:rPr>
          <w:rFonts w:cstheme="minorHAnsi"/>
          <w:sz w:val="22"/>
          <w:szCs w:val="22"/>
          <w:lang w:eastAsia="fr-FR"/>
        </w:rPr>
      </w:pPr>
    </w:p>
    <w:p w14:paraId="2846C296" w14:textId="7B111889" w:rsidR="00980C01" w:rsidRPr="00BB7BF5" w:rsidRDefault="00980C01" w:rsidP="00980C01">
      <w:pPr>
        <w:jc w:val="both"/>
        <w:rPr>
          <w:rFonts w:cstheme="minorHAnsi"/>
          <w:sz w:val="22"/>
          <w:szCs w:val="22"/>
          <w:lang w:eastAsia="fr-FR"/>
        </w:rPr>
      </w:pPr>
      <w:r w:rsidRPr="00BB7BF5">
        <w:rPr>
          <w:rFonts w:cstheme="minorHAnsi"/>
          <w:sz w:val="22"/>
          <w:szCs w:val="22"/>
          <w:lang w:eastAsia="fr-FR"/>
        </w:rPr>
        <w:t>Dans ce cadre, les différents niveaux de pouvoir peuvent mener des actions en fonction de leurs compétence</w:t>
      </w:r>
      <w:r w:rsidR="00F67188" w:rsidRPr="00BB7BF5">
        <w:rPr>
          <w:rFonts w:cstheme="minorHAnsi"/>
          <w:sz w:val="22"/>
          <w:szCs w:val="22"/>
          <w:lang w:eastAsia="fr-FR"/>
        </w:rPr>
        <w:t>s</w:t>
      </w:r>
      <w:r w:rsidRPr="00BB7BF5">
        <w:rPr>
          <w:rFonts w:cstheme="minorHAnsi"/>
          <w:sz w:val="22"/>
          <w:szCs w:val="22"/>
          <w:lang w:eastAsia="fr-FR"/>
        </w:rPr>
        <w:t>.</w:t>
      </w:r>
    </w:p>
    <w:p w14:paraId="0EFAE570" w14:textId="77777777" w:rsidR="0080064D" w:rsidRPr="00BB7BF5" w:rsidRDefault="0080064D">
      <w:pPr>
        <w:rPr>
          <w:rFonts w:cstheme="minorHAnsi"/>
        </w:rPr>
      </w:pPr>
    </w:p>
    <w:p w14:paraId="3894F38B" w14:textId="509C18F2" w:rsidR="003F7756" w:rsidRPr="00BB7BF5" w:rsidRDefault="00822D56" w:rsidP="008313C5">
      <w:pPr>
        <w:pStyle w:val="Titre2"/>
      </w:pPr>
      <w:bookmarkStart w:id="8" w:name="_Toc114661387"/>
      <w:bookmarkStart w:id="9" w:name="_Toc115688983"/>
      <w:r w:rsidRPr="00BB7BF5">
        <w:t>Les mesures prises par l</w:t>
      </w:r>
      <w:r w:rsidR="00980C01" w:rsidRPr="00BB7BF5">
        <w:t>’État</w:t>
      </w:r>
      <w:r w:rsidR="00787F4F" w:rsidRPr="00BB7BF5">
        <w:t xml:space="preserve"> fédéral</w:t>
      </w:r>
      <w:bookmarkEnd w:id="8"/>
      <w:bookmarkEnd w:id="9"/>
    </w:p>
    <w:p w14:paraId="70FCDB11" w14:textId="77777777" w:rsidR="00F67188" w:rsidRPr="00BB7BF5" w:rsidRDefault="00F67188" w:rsidP="0034735D">
      <w:pPr>
        <w:jc w:val="both"/>
        <w:rPr>
          <w:rFonts w:cstheme="minorHAnsi"/>
          <w:sz w:val="22"/>
          <w:szCs w:val="22"/>
        </w:rPr>
      </w:pPr>
    </w:p>
    <w:p w14:paraId="09797E93" w14:textId="5F30DF8C" w:rsidR="0080064D" w:rsidRPr="00BB7BF5" w:rsidRDefault="00F67188" w:rsidP="0034735D">
      <w:pPr>
        <w:jc w:val="both"/>
        <w:rPr>
          <w:rFonts w:cstheme="minorHAnsi"/>
          <w:sz w:val="22"/>
          <w:szCs w:val="22"/>
        </w:rPr>
      </w:pPr>
      <w:r w:rsidRPr="00BB7BF5">
        <w:rPr>
          <w:rFonts w:cstheme="minorHAnsi"/>
          <w:sz w:val="22"/>
          <w:szCs w:val="22"/>
        </w:rPr>
        <w:t>Au niveau du Gouvernement fédéral, p</w:t>
      </w:r>
      <w:r w:rsidR="0080064D" w:rsidRPr="00BB7BF5">
        <w:rPr>
          <w:rFonts w:cstheme="minorHAnsi"/>
          <w:sz w:val="22"/>
          <w:szCs w:val="22"/>
        </w:rPr>
        <w:t>lusieurs mesures sociales ont été prises</w:t>
      </w:r>
      <w:r w:rsidRPr="00BB7BF5">
        <w:rPr>
          <w:rFonts w:cstheme="minorHAnsi"/>
          <w:sz w:val="22"/>
          <w:szCs w:val="22"/>
        </w:rPr>
        <w:t xml:space="preserve"> telles que :</w:t>
      </w:r>
    </w:p>
    <w:p w14:paraId="14F99304" w14:textId="77777777" w:rsidR="0080064D" w:rsidRPr="00BB7BF5" w:rsidRDefault="0080064D" w:rsidP="0034735D">
      <w:pPr>
        <w:jc w:val="both"/>
        <w:rPr>
          <w:rFonts w:cstheme="minorHAnsi"/>
          <w:sz w:val="22"/>
          <w:szCs w:val="22"/>
        </w:rPr>
      </w:pPr>
    </w:p>
    <w:p w14:paraId="4589AA1D" w14:textId="5548CE8D" w:rsidR="0080064D" w:rsidRPr="00BB7BF5" w:rsidRDefault="00F67188" w:rsidP="0034735D">
      <w:pPr>
        <w:numPr>
          <w:ilvl w:val="0"/>
          <w:numId w:val="7"/>
        </w:numPr>
        <w:jc w:val="both"/>
        <w:rPr>
          <w:rFonts w:eastAsia="Times New Roman" w:cstheme="minorHAnsi"/>
          <w:sz w:val="22"/>
          <w:szCs w:val="22"/>
          <w:lang w:eastAsia="fr-FR"/>
        </w:rPr>
      </w:pPr>
      <w:r w:rsidRPr="00BB7BF5">
        <w:rPr>
          <w:rFonts w:eastAsia="Times New Roman" w:cstheme="minorHAnsi"/>
          <w:sz w:val="22"/>
          <w:szCs w:val="22"/>
          <w:lang w:eastAsia="fr-FR"/>
        </w:rPr>
        <w:t>L’extension de l’o</w:t>
      </w:r>
      <w:r w:rsidR="0080064D" w:rsidRPr="00BB7BF5">
        <w:rPr>
          <w:rFonts w:eastAsia="Times New Roman" w:cstheme="minorHAnsi"/>
          <w:sz w:val="22"/>
          <w:szCs w:val="22"/>
          <w:lang w:eastAsia="fr-FR"/>
        </w:rPr>
        <w:t xml:space="preserve">ctroi du tarif social </w:t>
      </w:r>
      <w:r w:rsidR="0080064D" w:rsidRPr="00BB7BF5">
        <w:rPr>
          <w:rFonts w:cstheme="minorHAnsi"/>
          <w:sz w:val="22"/>
          <w:szCs w:val="22"/>
        </w:rPr>
        <w:t>aux bénéficiaires de l’intervention majorée (BIM) ;</w:t>
      </w:r>
    </w:p>
    <w:p w14:paraId="4D4FF413" w14:textId="4F62A882" w:rsidR="0080064D" w:rsidRPr="00BB7BF5" w:rsidRDefault="00F67188" w:rsidP="0034735D">
      <w:pPr>
        <w:numPr>
          <w:ilvl w:val="0"/>
          <w:numId w:val="7"/>
        </w:numPr>
        <w:jc w:val="both"/>
        <w:rPr>
          <w:rFonts w:eastAsia="Times New Roman" w:cstheme="minorHAnsi"/>
          <w:sz w:val="22"/>
          <w:szCs w:val="22"/>
          <w:lang w:eastAsia="fr-FR"/>
        </w:rPr>
      </w:pPr>
      <w:r w:rsidRPr="00BB7BF5">
        <w:rPr>
          <w:rFonts w:eastAsia="Times New Roman" w:cstheme="minorHAnsi"/>
          <w:sz w:val="22"/>
          <w:szCs w:val="22"/>
          <w:lang w:eastAsia="fr-FR"/>
        </w:rPr>
        <w:t>La r</w:t>
      </w:r>
      <w:r w:rsidR="0080064D" w:rsidRPr="00BB7BF5">
        <w:rPr>
          <w:rFonts w:eastAsia="Times New Roman" w:cstheme="minorHAnsi"/>
          <w:sz w:val="22"/>
          <w:szCs w:val="22"/>
          <w:lang w:eastAsia="fr-FR"/>
        </w:rPr>
        <w:t>éduction des accises sur l'essence et le diesel ;</w:t>
      </w:r>
    </w:p>
    <w:p w14:paraId="0F535911" w14:textId="675C7717" w:rsidR="0080064D" w:rsidRPr="00BB7BF5" w:rsidRDefault="00F67188" w:rsidP="0034735D">
      <w:pPr>
        <w:numPr>
          <w:ilvl w:val="0"/>
          <w:numId w:val="7"/>
        </w:numPr>
        <w:jc w:val="both"/>
        <w:rPr>
          <w:rFonts w:eastAsia="Times New Roman" w:cstheme="minorHAnsi"/>
          <w:sz w:val="22"/>
          <w:szCs w:val="22"/>
          <w:lang w:eastAsia="fr-FR"/>
        </w:rPr>
      </w:pPr>
      <w:r w:rsidRPr="00BB7BF5">
        <w:rPr>
          <w:rFonts w:eastAsia="Times New Roman" w:cstheme="minorHAnsi"/>
          <w:sz w:val="22"/>
          <w:szCs w:val="22"/>
          <w:lang w:eastAsia="fr-FR"/>
        </w:rPr>
        <w:t xml:space="preserve">La réduction de la </w:t>
      </w:r>
      <w:r w:rsidR="0080064D" w:rsidRPr="00BB7BF5">
        <w:rPr>
          <w:rFonts w:eastAsia="Times New Roman" w:cstheme="minorHAnsi"/>
          <w:sz w:val="22"/>
          <w:szCs w:val="22"/>
          <w:lang w:eastAsia="fr-FR"/>
        </w:rPr>
        <w:t xml:space="preserve">TVA à 6 % sur l'électricité </w:t>
      </w:r>
      <w:r w:rsidR="000C5751" w:rsidRPr="00BB7BF5">
        <w:rPr>
          <w:rFonts w:eastAsia="Times New Roman" w:cstheme="minorHAnsi"/>
          <w:sz w:val="22"/>
          <w:szCs w:val="22"/>
          <w:lang w:eastAsia="fr-FR"/>
        </w:rPr>
        <w:t>et</w:t>
      </w:r>
      <w:r w:rsidR="0080064D" w:rsidRPr="00BB7BF5">
        <w:rPr>
          <w:rFonts w:eastAsia="Times New Roman" w:cstheme="minorHAnsi"/>
          <w:sz w:val="22"/>
          <w:szCs w:val="22"/>
          <w:lang w:eastAsia="fr-FR"/>
        </w:rPr>
        <w:t xml:space="preserve"> le gaz</w:t>
      </w:r>
      <w:r w:rsidR="0080064D" w:rsidRPr="00BB7BF5">
        <w:rPr>
          <w:rFonts w:cstheme="minorHAnsi"/>
          <w:sz w:val="22"/>
          <w:szCs w:val="22"/>
        </w:rPr>
        <w:t xml:space="preserve"> pour tous les ménages ;</w:t>
      </w:r>
    </w:p>
    <w:p w14:paraId="7B20CBF0" w14:textId="54FA866A" w:rsidR="0080064D" w:rsidRPr="00BB7BF5" w:rsidRDefault="0080064D" w:rsidP="0034735D">
      <w:pPr>
        <w:numPr>
          <w:ilvl w:val="0"/>
          <w:numId w:val="7"/>
        </w:numPr>
        <w:jc w:val="both"/>
        <w:rPr>
          <w:rFonts w:eastAsia="Times New Roman" w:cstheme="minorHAnsi"/>
          <w:sz w:val="22"/>
          <w:szCs w:val="22"/>
          <w:lang w:eastAsia="fr-FR"/>
        </w:rPr>
      </w:pPr>
      <w:r w:rsidRPr="00BB7BF5">
        <w:rPr>
          <w:rFonts w:eastAsia="Times New Roman" w:cstheme="minorHAnsi"/>
          <w:sz w:val="22"/>
          <w:szCs w:val="22"/>
          <w:lang w:eastAsia="fr-FR"/>
        </w:rPr>
        <w:t>Une mesure de compensation financière identique pour le mazou</w:t>
      </w:r>
      <w:r w:rsidRPr="00BB7BF5">
        <w:rPr>
          <w:rFonts w:cstheme="minorHAnsi"/>
          <w:sz w:val="22"/>
          <w:szCs w:val="22"/>
        </w:rPr>
        <w:t>t</w:t>
      </w:r>
      <w:r w:rsidR="000C5751" w:rsidRPr="00BB7BF5">
        <w:rPr>
          <w:rFonts w:cstheme="minorHAnsi"/>
          <w:sz w:val="22"/>
          <w:szCs w:val="22"/>
        </w:rPr>
        <w:t xml:space="preserve"> (chèque de 225 euros par ménage)</w:t>
      </w:r>
      <w:r w:rsidRPr="00BB7BF5">
        <w:rPr>
          <w:rFonts w:cstheme="minorHAnsi"/>
          <w:sz w:val="22"/>
          <w:szCs w:val="22"/>
        </w:rPr>
        <w:t>.</w:t>
      </w:r>
    </w:p>
    <w:p w14:paraId="180B6DA1" w14:textId="77777777" w:rsidR="0080064D" w:rsidRPr="00BB7BF5" w:rsidRDefault="0080064D" w:rsidP="00F67188">
      <w:pPr>
        <w:jc w:val="both"/>
        <w:rPr>
          <w:rFonts w:cstheme="minorHAnsi"/>
          <w:sz w:val="22"/>
          <w:szCs w:val="22"/>
        </w:rPr>
      </w:pPr>
    </w:p>
    <w:p w14:paraId="3A3C1749" w14:textId="38802271" w:rsidR="000E713A" w:rsidRPr="00BB7BF5" w:rsidRDefault="0080064D" w:rsidP="00F67188">
      <w:pPr>
        <w:jc w:val="both"/>
        <w:rPr>
          <w:rFonts w:cstheme="minorHAnsi"/>
          <w:sz w:val="22"/>
          <w:szCs w:val="22"/>
        </w:rPr>
      </w:pPr>
      <w:r w:rsidRPr="00BB7BF5">
        <w:rPr>
          <w:rFonts w:cstheme="minorHAnsi"/>
          <w:sz w:val="22"/>
          <w:szCs w:val="22"/>
        </w:rPr>
        <w:lastRenderedPageBreak/>
        <w:t>Le 16 septembre 2022, le Gouvernement fédéral a pris une série de mesures</w:t>
      </w:r>
      <w:r w:rsidR="00F67188" w:rsidRPr="00BB7BF5">
        <w:rPr>
          <w:rFonts w:cstheme="minorHAnsi"/>
          <w:sz w:val="22"/>
          <w:szCs w:val="22"/>
        </w:rPr>
        <w:t xml:space="preserve"> complémentaires</w:t>
      </w:r>
      <w:r w:rsidRPr="00BB7BF5">
        <w:rPr>
          <w:rFonts w:cstheme="minorHAnsi"/>
          <w:sz w:val="22"/>
          <w:szCs w:val="22"/>
        </w:rPr>
        <w:t xml:space="preserve"> pour alléger les factures énergétiques des ménages et des entreprises. L’idée principale est proposer à ceux qui ne bénéficient pas du tarif social une aide proportionnelle à leurs revenus</w:t>
      </w:r>
      <w:r w:rsidRPr="00BB7BF5">
        <w:rPr>
          <w:rStyle w:val="Lienhypertexte"/>
          <w:rFonts w:cstheme="minorHAnsi"/>
          <w:sz w:val="22"/>
          <w:szCs w:val="22"/>
        </w:rPr>
        <w:footnoteReference w:id="8"/>
      </w:r>
      <w:r w:rsidRPr="00BB7BF5">
        <w:rPr>
          <w:rFonts w:cstheme="minorHAnsi"/>
          <w:sz w:val="22"/>
          <w:szCs w:val="22"/>
        </w:rPr>
        <w:t>.</w:t>
      </w:r>
    </w:p>
    <w:p w14:paraId="71E88EED" w14:textId="77777777" w:rsidR="0080064D" w:rsidRPr="00BB7BF5" w:rsidRDefault="0080064D" w:rsidP="00F67188">
      <w:pPr>
        <w:jc w:val="both"/>
        <w:rPr>
          <w:rFonts w:cstheme="minorHAnsi"/>
          <w:sz w:val="22"/>
          <w:szCs w:val="22"/>
        </w:rPr>
      </w:pPr>
    </w:p>
    <w:p w14:paraId="01C01030" w14:textId="7601488B" w:rsidR="0080064D" w:rsidRPr="00BB7BF5" w:rsidRDefault="0080064D" w:rsidP="00F67188">
      <w:pPr>
        <w:jc w:val="both"/>
        <w:rPr>
          <w:rFonts w:cstheme="minorHAnsi"/>
          <w:sz w:val="22"/>
          <w:szCs w:val="22"/>
        </w:rPr>
      </w:pPr>
      <w:r w:rsidRPr="00BB7BF5">
        <w:rPr>
          <w:rFonts w:cstheme="minorHAnsi"/>
          <w:sz w:val="22"/>
          <w:szCs w:val="22"/>
        </w:rPr>
        <w:t>Pour les ménages, il sera fourni à chacun un paquet de base de gaz (pour 5</w:t>
      </w:r>
      <w:r w:rsidR="00AE4A6C" w:rsidRPr="00BB7BF5">
        <w:rPr>
          <w:rFonts w:cstheme="minorHAnsi"/>
          <w:sz w:val="22"/>
          <w:szCs w:val="22"/>
        </w:rPr>
        <w:t>.</w:t>
      </w:r>
      <w:r w:rsidRPr="00BB7BF5">
        <w:rPr>
          <w:rFonts w:cstheme="minorHAnsi"/>
          <w:sz w:val="22"/>
          <w:szCs w:val="22"/>
        </w:rPr>
        <w:t xml:space="preserve">000 kilowatts) et d’électricité (pour un volume de 1.500 kilowatts) à un prix fixe et réduit. Ceux qui consommeront davantage payeront le surplus au tarif normal. Cela se traduira par une réduction de la facture de 135 euros par mois sur la facture de gaz et de 61 euros sur celle d’électricité pendant les mois d’hiver, soit novembre et décembre. </w:t>
      </w:r>
    </w:p>
    <w:p w14:paraId="4039BF1B" w14:textId="77777777" w:rsidR="0080064D" w:rsidRPr="00BB7BF5" w:rsidRDefault="0080064D" w:rsidP="00F67188">
      <w:pPr>
        <w:jc w:val="both"/>
        <w:rPr>
          <w:rFonts w:cstheme="minorHAnsi"/>
          <w:sz w:val="22"/>
          <w:szCs w:val="22"/>
        </w:rPr>
      </w:pPr>
    </w:p>
    <w:p w14:paraId="1A1B74E2" w14:textId="7368F9E0" w:rsidR="00787F4F" w:rsidRPr="00BB7BF5" w:rsidRDefault="0080064D" w:rsidP="00F67188">
      <w:pPr>
        <w:jc w:val="both"/>
        <w:rPr>
          <w:rFonts w:cstheme="minorHAnsi"/>
          <w:sz w:val="22"/>
          <w:szCs w:val="22"/>
        </w:rPr>
      </w:pPr>
      <w:r w:rsidRPr="00BB7BF5">
        <w:rPr>
          <w:rFonts w:cstheme="minorHAnsi"/>
          <w:sz w:val="22"/>
          <w:szCs w:val="22"/>
        </w:rPr>
        <w:t>La mesure sera ciblée en fonction des revenus et des contrats. Ce forfait de base à prix réduit est uniquement octroyé pour les contrats d’énergie variables et pour tous les nouveaux contrats fixes conclus ou renouvelés à partir du 1</w:t>
      </w:r>
      <w:r w:rsidRPr="00BB7BF5">
        <w:rPr>
          <w:rFonts w:cstheme="minorHAnsi"/>
          <w:sz w:val="22"/>
          <w:szCs w:val="22"/>
          <w:vertAlign w:val="superscript"/>
        </w:rPr>
        <w:t>er</w:t>
      </w:r>
      <w:r w:rsidRPr="00BB7BF5">
        <w:rPr>
          <w:rFonts w:cstheme="minorHAnsi"/>
          <w:sz w:val="22"/>
          <w:szCs w:val="22"/>
        </w:rPr>
        <w:t> octobre 2021. Pour les personnes dont le revenu dépasse les limites fixées</w:t>
      </w:r>
      <w:r w:rsidRPr="00BB7BF5">
        <w:rPr>
          <w:rStyle w:val="Lienhypertexte"/>
          <w:rFonts w:cstheme="minorHAnsi"/>
          <w:sz w:val="22"/>
          <w:szCs w:val="22"/>
        </w:rPr>
        <w:footnoteReference w:id="9"/>
      </w:r>
      <w:r w:rsidRPr="00BB7BF5">
        <w:rPr>
          <w:rFonts w:cstheme="minorHAnsi"/>
          <w:sz w:val="22"/>
          <w:szCs w:val="22"/>
        </w:rPr>
        <w:t>, l’administration fiscale considérera l’intervention comme un avantage imposable</w:t>
      </w:r>
      <w:r w:rsidR="00AE4A6C" w:rsidRPr="00BB7BF5">
        <w:rPr>
          <w:rFonts w:cstheme="minorHAnsi"/>
          <w:sz w:val="22"/>
          <w:szCs w:val="22"/>
        </w:rPr>
        <w:t>.</w:t>
      </w:r>
    </w:p>
    <w:p w14:paraId="2FABB502" w14:textId="1EC4AA23" w:rsidR="00AE4A6C" w:rsidRPr="00BB7BF5" w:rsidRDefault="00AE4A6C" w:rsidP="00F67188">
      <w:pPr>
        <w:jc w:val="both"/>
        <w:rPr>
          <w:rFonts w:cstheme="minorHAnsi"/>
          <w:sz w:val="22"/>
          <w:szCs w:val="22"/>
        </w:rPr>
      </w:pPr>
    </w:p>
    <w:p w14:paraId="79BFD142" w14:textId="5D2D1B1C" w:rsidR="00AE4A6C" w:rsidRPr="00BB7BF5" w:rsidRDefault="00AE4A6C" w:rsidP="00F67188">
      <w:pPr>
        <w:jc w:val="both"/>
        <w:rPr>
          <w:rFonts w:cstheme="minorHAnsi"/>
          <w:sz w:val="22"/>
          <w:szCs w:val="22"/>
        </w:rPr>
      </w:pPr>
      <w:r w:rsidRPr="00BB7BF5">
        <w:rPr>
          <w:rFonts w:cstheme="minorHAnsi"/>
          <w:sz w:val="22"/>
          <w:szCs w:val="22"/>
        </w:rPr>
        <w:t xml:space="preserve">Le chèque mazout a également été augmenté à 300 euros. </w:t>
      </w:r>
    </w:p>
    <w:p w14:paraId="790458C4" w14:textId="36CE5CE0" w:rsidR="00787F4F" w:rsidRPr="00BB7BF5" w:rsidRDefault="00787F4F">
      <w:pPr>
        <w:rPr>
          <w:rFonts w:cstheme="minorHAnsi"/>
        </w:rPr>
      </w:pPr>
    </w:p>
    <w:p w14:paraId="25CDD904" w14:textId="0D2B01F2" w:rsidR="00787F4F" w:rsidRPr="00C265E9" w:rsidRDefault="00FC2245" w:rsidP="00FC2245">
      <w:pPr>
        <w:rPr>
          <w:rFonts w:cstheme="minorHAnsi"/>
          <w:b/>
          <w:bCs/>
          <w:sz w:val="22"/>
          <w:szCs w:val="22"/>
          <w:u w:val="single"/>
        </w:rPr>
      </w:pPr>
      <w:r w:rsidRPr="00C265E9">
        <w:rPr>
          <w:rFonts w:cstheme="minorHAnsi"/>
          <w:b/>
          <w:bCs/>
          <w:sz w:val="22"/>
          <w:szCs w:val="22"/>
          <w:u w:val="single"/>
        </w:rPr>
        <w:t>Piste de</w:t>
      </w:r>
      <w:r w:rsidR="00350727" w:rsidRPr="00C265E9">
        <w:rPr>
          <w:rFonts w:cstheme="minorHAnsi"/>
          <w:b/>
          <w:bCs/>
          <w:sz w:val="22"/>
          <w:szCs w:val="22"/>
          <w:u w:val="single"/>
        </w:rPr>
        <w:t xml:space="preserve"> </w:t>
      </w:r>
      <w:r w:rsidR="0080064D" w:rsidRPr="00C265E9">
        <w:rPr>
          <w:rFonts w:cstheme="minorHAnsi"/>
          <w:b/>
          <w:bCs/>
          <w:sz w:val="22"/>
          <w:szCs w:val="22"/>
          <w:u w:val="single"/>
        </w:rPr>
        <w:t>finance</w:t>
      </w:r>
      <w:r w:rsidR="00350727" w:rsidRPr="00C265E9">
        <w:rPr>
          <w:rFonts w:cstheme="minorHAnsi"/>
          <w:b/>
          <w:bCs/>
          <w:sz w:val="22"/>
          <w:szCs w:val="22"/>
          <w:u w:val="single"/>
        </w:rPr>
        <w:t>ment</w:t>
      </w:r>
      <w:r w:rsidR="0080064D" w:rsidRPr="00C265E9">
        <w:rPr>
          <w:rFonts w:cstheme="minorHAnsi"/>
          <w:b/>
          <w:bCs/>
          <w:sz w:val="22"/>
          <w:szCs w:val="22"/>
          <w:u w:val="single"/>
        </w:rPr>
        <w:t xml:space="preserve"> </w:t>
      </w:r>
      <w:r w:rsidR="00350727" w:rsidRPr="00C265E9">
        <w:rPr>
          <w:rFonts w:cstheme="minorHAnsi"/>
          <w:b/>
          <w:bCs/>
          <w:sz w:val="22"/>
          <w:szCs w:val="22"/>
          <w:u w:val="single"/>
        </w:rPr>
        <w:t>d</w:t>
      </w:r>
      <w:r w:rsidR="0080064D" w:rsidRPr="00C265E9">
        <w:rPr>
          <w:rFonts w:cstheme="minorHAnsi"/>
          <w:b/>
          <w:bCs/>
          <w:sz w:val="22"/>
          <w:szCs w:val="22"/>
          <w:u w:val="single"/>
        </w:rPr>
        <w:t>es politiques d’aides : La c</w:t>
      </w:r>
      <w:r w:rsidR="00787F4F" w:rsidRPr="00C265E9">
        <w:rPr>
          <w:rFonts w:cstheme="minorHAnsi"/>
          <w:b/>
          <w:bCs/>
          <w:sz w:val="22"/>
          <w:szCs w:val="22"/>
          <w:u w:val="single"/>
        </w:rPr>
        <w:t>ontribution de crise</w:t>
      </w:r>
    </w:p>
    <w:p w14:paraId="30AF998D" w14:textId="5BA28D70" w:rsidR="00787F4F" w:rsidRPr="00BB7BF5" w:rsidRDefault="00787F4F">
      <w:pPr>
        <w:rPr>
          <w:rFonts w:cstheme="minorHAnsi"/>
          <w:sz w:val="22"/>
          <w:szCs w:val="22"/>
        </w:rPr>
      </w:pPr>
    </w:p>
    <w:p w14:paraId="05C03E5F" w14:textId="77777777" w:rsidR="00F67188" w:rsidRPr="00BB7BF5" w:rsidRDefault="00F67188" w:rsidP="00350727">
      <w:pPr>
        <w:jc w:val="both"/>
        <w:rPr>
          <w:rFonts w:cstheme="minorHAnsi"/>
          <w:sz w:val="22"/>
          <w:szCs w:val="22"/>
        </w:rPr>
      </w:pPr>
      <w:r w:rsidRPr="00BB7BF5">
        <w:rPr>
          <w:rFonts w:cstheme="minorHAnsi"/>
          <w:sz w:val="22"/>
          <w:szCs w:val="22"/>
        </w:rPr>
        <w:t xml:space="preserve">A terme pour financer ces politiques d’aides, il est envisageable de faire contribuer les producteurs d’énergie qui tirent profit de cette situation d’envolée des prix du gaz. </w:t>
      </w:r>
    </w:p>
    <w:p w14:paraId="290DA2CC" w14:textId="77777777" w:rsidR="00F67188" w:rsidRPr="00BB7BF5" w:rsidRDefault="00F67188" w:rsidP="00350727">
      <w:pPr>
        <w:jc w:val="both"/>
        <w:rPr>
          <w:rFonts w:cstheme="minorHAnsi"/>
          <w:sz w:val="22"/>
          <w:szCs w:val="22"/>
        </w:rPr>
      </w:pPr>
    </w:p>
    <w:p w14:paraId="0522FF44" w14:textId="1D657AEB" w:rsidR="00787F4F" w:rsidRPr="00BB7BF5" w:rsidRDefault="00F67188" w:rsidP="00350727">
      <w:pPr>
        <w:jc w:val="both"/>
        <w:rPr>
          <w:rFonts w:eastAsia="Times New Roman" w:cstheme="minorHAnsi"/>
          <w:sz w:val="22"/>
          <w:szCs w:val="22"/>
        </w:rPr>
      </w:pPr>
      <w:r w:rsidRPr="00BB7BF5">
        <w:rPr>
          <w:rFonts w:cstheme="minorHAnsi"/>
          <w:sz w:val="22"/>
          <w:szCs w:val="22"/>
        </w:rPr>
        <w:t>En effet,</w:t>
      </w:r>
      <w:r w:rsidR="00B03D3F">
        <w:rPr>
          <w:rFonts w:cstheme="minorHAnsi"/>
          <w:sz w:val="22"/>
          <w:szCs w:val="22"/>
        </w:rPr>
        <w:t xml:space="preserve"> à titre illustratif et en simplifiant,</w:t>
      </w:r>
      <w:r w:rsidRPr="00BB7BF5">
        <w:rPr>
          <w:rFonts w:cstheme="minorHAnsi"/>
          <w:sz w:val="22"/>
          <w:szCs w:val="22"/>
        </w:rPr>
        <w:t xml:space="preserve"> s</w:t>
      </w:r>
      <w:r w:rsidR="00787F4F" w:rsidRPr="00BB7BF5">
        <w:rPr>
          <w:rFonts w:cstheme="minorHAnsi"/>
          <w:sz w:val="22"/>
          <w:szCs w:val="22"/>
        </w:rPr>
        <w:t xml:space="preserve">i </w:t>
      </w:r>
      <w:r w:rsidR="00787F4F" w:rsidRPr="00BB7BF5">
        <w:rPr>
          <w:rFonts w:eastAsia="Times New Roman" w:cstheme="minorHAnsi"/>
          <w:sz w:val="22"/>
          <w:szCs w:val="22"/>
        </w:rPr>
        <w:t>le prix du</w:t>
      </w:r>
      <w:r w:rsidR="00787F4F" w:rsidRPr="00BB7BF5">
        <w:rPr>
          <w:rFonts w:cstheme="minorHAnsi"/>
          <w:sz w:val="22"/>
          <w:szCs w:val="22"/>
        </w:rPr>
        <w:t xml:space="preserve"> gaz est actuellement à 330 € / MWH sur les marchés de gros et qu’il faut environ 2 MWH de gaz pour produire 1 MWH électrique pour une centrale au gaz, le c</w:t>
      </w:r>
      <w:r w:rsidR="00AE4A6C" w:rsidRPr="00BB7BF5">
        <w:rPr>
          <w:rFonts w:cstheme="minorHAnsi"/>
          <w:sz w:val="22"/>
          <w:szCs w:val="22"/>
        </w:rPr>
        <w:t>oû</w:t>
      </w:r>
      <w:r w:rsidR="00787F4F" w:rsidRPr="00BB7BF5">
        <w:rPr>
          <w:rFonts w:cstheme="minorHAnsi"/>
          <w:sz w:val="22"/>
          <w:szCs w:val="22"/>
        </w:rPr>
        <w:t>t de production de cette unité est fixé à 660 € auxquels il faut également ajouter 50 euros de taxes CO2, ce qui porte le prix à 710 euros.</w:t>
      </w:r>
    </w:p>
    <w:p w14:paraId="2AA794D1" w14:textId="77777777" w:rsidR="00787F4F" w:rsidRPr="00BB7BF5" w:rsidRDefault="00787F4F" w:rsidP="00350727">
      <w:pPr>
        <w:jc w:val="both"/>
        <w:rPr>
          <w:rFonts w:cstheme="minorHAnsi"/>
          <w:sz w:val="22"/>
          <w:szCs w:val="22"/>
        </w:rPr>
      </w:pPr>
    </w:p>
    <w:p w14:paraId="7A04E9D8" w14:textId="1D470515" w:rsidR="00787F4F" w:rsidRPr="00BB7BF5" w:rsidRDefault="00787F4F" w:rsidP="00350727">
      <w:pPr>
        <w:jc w:val="both"/>
        <w:rPr>
          <w:rFonts w:eastAsia="Times New Roman" w:cstheme="minorHAnsi"/>
          <w:sz w:val="22"/>
          <w:szCs w:val="22"/>
        </w:rPr>
      </w:pPr>
      <w:r w:rsidRPr="00BB7BF5">
        <w:rPr>
          <w:rFonts w:cstheme="minorHAnsi"/>
          <w:sz w:val="22"/>
          <w:szCs w:val="22"/>
        </w:rPr>
        <w:t>S</w:t>
      </w:r>
      <w:r w:rsidRPr="00BB7BF5">
        <w:rPr>
          <w:rFonts w:eastAsia="Times New Roman" w:cstheme="minorHAnsi"/>
          <w:sz w:val="22"/>
          <w:szCs w:val="22"/>
        </w:rPr>
        <w:t>i on la produit avec du gaz, l’électricité co</w:t>
      </w:r>
      <w:r w:rsidR="00BE2F55">
        <w:rPr>
          <w:rFonts w:eastAsia="Times New Roman" w:cstheme="minorHAnsi"/>
          <w:sz w:val="22"/>
          <w:szCs w:val="22"/>
        </w:rPr>
        <w:t>û</w:t>
      </w:r>
      <w:r w:rsidRPr="00BB7BF5">
        <w:rPr>
          <w:rFonts w:eastAsia="Times New Roman" w:cstheme="minorHAnsi"/>
          <w:sz w:val="22"/>
          <w:szCs w:val="22"/>
        </w:rPr>
        <w:t>te donc 710 euros par MWh. Le c</w:t>
      </w:r>
      <w:r w:rsidR="00AE4A6C" w:rsidRPr="00BB7BF5">
        <w:rPr>
          <w:rFonts w:eastAsia="Times New Roman" w:cstheme="minorHAnsi"/>
          <w:sz w:val="22"/>
          <w:szCs w:val="22"/>
        </w:rPr>
        <w:t>oû</w:t>
      </w:r>
      <w:r w:rsidRPr="00BB7BF5">
        <w:rPr>
          <w:rFonts w:eastAsia="Times New Roman" w:cstheme="minorHAnsi"/>
          <w:sz w:val="22"/>
          <w:szCs w:val="22"/>
        </w:rPr>
        <w:t>t de production avec une éolienne est de 100 euros, avec le nucléaire aux alentours de 60 euros et avec le photovoltaïque entre 80 et 110 euros.</w:t>
      </w:r>
    </w:p>
    <w:p w14:paraId="298BEE18" w14:textId="77777777" w:rsidR="00787F4F" w:rsidRPr="00BB7BF5" w:rsidRDefault="00787F4F" w:rsidP="00350727">
      <w:pPr>
        <w:jc w:val="both"/>
        <w:rPr>
          <w:rFonts w:eastAsia="Times New Roman" w:cstheme="minorHAnsi"/>
          <w:sz w:val="22"/>
          <w:szCs w:val="22"/>
        </w:rPr>
      </w:pPr>
    </w:p>
    <w:p w14:paraId="57F7DD9A" w14:textId="2E9CA66A" w:rsidR="00787F4F" w:rsidRPr="00A95D84" w:rsidRDefault="00787F4F" w:rsidP="00350727">
      <w:pPr>
        <w:jc w:val="both"/>
        <w:rPr>
          <w:rFonts w:eastAsia="Times New Roman" w:cstheme="minorHAnsi"/>
          <w:b/>
          <w:bCs/>
          <w:sz w:val="22"/>
          <w:szCs w:val="22"/>
        </w:rPr>
      </w:pPr>
      <w:r w:rsidRPr="00BB7BF5">
        <w:rPr>
          <w:rFonts w:cstheme="minorHAnsi"/>
          <w:sz w:val="22"/>
          <w:szCs w:val="22"/>
        </w:rPr>
        <w:t>Or, le MWh électrique se vend entre 900 et 1500 €/MWh.</w:t>
      </w:r>
      <w:r w:rsidR="00F67188" w:rsidRPr="00BB7BF5">
        <w:rPr>
          <w:rFonts w:eastAsia="Times New Roman" w:cstheme="minorHAnsi"/>
          <w:sz w:val="22"/>
          <w:szCs w:val="22"/>
        </w:rPr>
        <w:t xml:space="preserve"> </w:t>
      </w:r>
      <w:r w:rsidRPr="00BB7BF5">
        <w:rPr>
          <w:rFonts w:eastAsia="Times New Roman" w:cstheme="minorHAnsi"/>
          <w:sz w:val="22"/>
          <w:szCs w:val="22"/>
        </w:rPr>
        <w:t>Dans la situation actuelle, les producteurs qui n’utilisent pas de gaz pour produire l’électricité dégagent des marges bénéficiaires plus élevée</w:t>
      </w:r>
      <w:r w:rsidR="00416B77">
        <w:rPr>
          <w:rFonts w:eastAsia="Times New Roman" w:cstheme="minorHAnsi"/>
          <w:sz w:val="22"/>
          <w:szCs w:val="22"/>
        </w:rPr>
        <w:t>s</w:t>
      </w:r>
      <w:r w:rsidR="005559C5" w:rsidRPr="00415B20">
        <w:rPr>
          <w:rFonts w:eastAsia="Times New Roman" w:cstheme="minorHAnsi"/>
          <w:b/>
          <w:bCs/>
          <w:color w:val="4472C4" w:themeColor="accent1"/>
          <w:sz w:val="22"/>
          <w:szCs w:val="22"/>
        </w:rPr>
        <w:t xml:space="preserve">, </w:t>
      </w:r>
      <w:r w:rsidR="00415B20" w:rsidRPr="00A95D84">
        <w:rPr>
          <w:rFonts w:eastAsia="Times New Roman" w:cstheme="minorHAnsi"/>
          <w:b/>
          <w:bCs/>
          <w:sz w:val="22"/>
          <w:szCs w:val="22"/>
        </w:rPr>
        <w:t>du moins plus élevées que la marge d’équilibre qui permet aux producteurs de minimiser les co</w:t>
      </w:r>
      <w:r w:rsidR="00826B9B" w:rsidRPr="00A95D84">
        <w:rPr>
          <w:rFonts w:eastAsia="Times New Roman" w:cstheme="minorHAnsi"/>
          <w:b/>
          <w:bCs/>
          <w:sz w:val="22"/>
          <w:szCs w:val="22"/>
        </w:rPr>
        <w:t>û</w:t>
      </w:r>
      <w:r w:rsidR="00415B20" w:rsidRPr="00A95D84">
        <w:rPr>
          <w:rFonts w:eastAsia="Times New Roman" w:cstheme="minorHAnsi"/>
          <w:b/>
          <w:bCs/>
          <w:sz w:val="22"/>
          <w:szCs w:val="22"/>
        </w:rPr>
        <w:t>ts de production de l’électricité.</w:t>
      </w:r>
    </w:p>
    <w:p w14:paraId="0618EC04" w14:textId="77777777" w:rsidR="00787F4F" w:rsidRPr="00A95D84" w:rsidRDefault="00787F4F" w:rsidP="00350727">
      <w:pPr>
        <w:jc w:val="both"/>
        <w:rPr>
          <w:rFonts w:cstheme="minorHAnsi"/>
          <w:sz w:val="22"/>
          <w:szCs w:val="22"/>
        </w:rPr>
      </w:pPr>
    </w:p>
    <w:p w14:paraId="03871B88" w14:textId="4B3A8BB6" w:rsidR="00787F4F" w:rsidRPr="00BB7BF5" w:rsidRDefault="00F67188" w:rsidP="00350727">
      <w:pPr>
        <w:jc w:val="both"/>
        <w:rPr>
          <w:rFonts w:cstheme="minorHAnsi"/>
          <w:strike/>
          <w:sz w:val="22"/>
          <w:szCs w:val="22"/>
        </w:rPr>
      </w:pPr>
      <w:r w:rsidRPr="00BB7BF5">
        <w:rPr>
          <w:rFonts w:cstheme="minorHAnsi"/>
          <w:sz w:val="22"/>
          <w:szCs w:val="22"/>
        </w:rPr>
        <w:t>La</w:t>
      </w:r>
      <w:r w:rsidR="00787F4F" w:rsidRPr="00BB7BF5">
        <w:rPr>
          <w:rFonts w:cstheme="minorHAnsi"/>
          <w:sz w:val="22"/>
          <w:szCs w:val="22"/>
        </w:rPr>
        <w:t xml:space="preserve"> loi sur la sécurité d’approvisionnement </w:t>
      </w:r>
      <w:r w:rsidRPr="00BB7BF5">
        <w:rPr>
          <w:rFonts w:cstheme="minorHAnsi"/>
          <w:sz w:val="22"/>
          <w:szCs w:val="22"/>
        </w:rPr>
        <w:t>donne les moyens à l’Etat de capter une partie de ces plus-values. Dans la mesure où l’on peut considérer que</w:t>
      </w:r>
      <w:r w:rsidR="00787F4F" w:rsidRPr="00BB7BF5">
        <w:rPr>
          <w:rFonts w:cstheme="minorHAnsi"/>
          <w:sz w:val="22"/>
          <w:szCs w:val="22"/>
        </w:rPr>
        <w:t xml:space="preserve"> les producteurs privés ne peuvent plus aujourd’hui garantir la sécurité d’approvisionnement</w:t>
      </w:r>
      <w:r w:rsidRPr="00BB7BF5">
        <w:rPr>
          <w:rFonts w:cstheme="minorHAnsi"/>
          <w:sz w:val="22"/>
          <w:szCs w:val="22"/>
        </w:rPr>
        <w:t xml:space="preserve">, </w:t>
      </w:r>
      <w:r w:rsidR="00787F4F" w:rsidRPr="00BB7BF5">
        <w:rPr>
          <w:rFonts w:cstheme="minorHAnsi"/>
          <w:sz w:val="22"/>
          <w:szCs w:val="22"/>
        </w:rPr>
        <w:t>ici vue sous l’angle de l’accessibilité de l’énergie pour le consommateu</w:t>
      </w:r>
      <w:r w:rsidRPr="00BB7BF5">
        <w:rPr>
          <w:rFonts w:cstheme="minorHAnsi"/>
          <w:sz w:val="22"/>
          <w:szCs w:val="22"/>
        </w:rPr>
        <w:t xml:space="preserve">r, </w:t>
      </w:r>
      <w:r w:rsidR="00787F4F" w:rsidRPr="00BB7BF5">
        <w:rPr>
          <w:rFonts w:cstheme="minorHAnsi"/>
          <w:sz w:val="22"/>
          <w:szCs w:val="22"/>
        </w:rPr>
        <w:t xml:space="preserve"> en raison des prix inabordables, l’État doit être en mesure d’assurer cette garantie en prélevant une contribution temporaire de cris</w:t>
      </w:r>
      <w:r w:rsidRPr="00BB7BF5">
        <w:rPr>
          <w:rFonts w:cstheme="minorHAnsi"/>
          <w:sz w:val="22"/>
          <w:szCs w:val="22"/>
        </w:rPr>
        <w:t>e</w:t>
      </w:r>
      <w:r w:rsidR="00787F4F" w:rsidRPr="00BB7BF5">
        <w:rPr>
          <w:rFonts w:cstheme="minorHAnsi"/>
          <w:sz w:val="22"/>
          <w:szCs w:val="22"/>
        </w:rPr>
        <w:t xml:space="preserve"> visant à garantir l’approvisionnement</w:t>
      </w:r>
      <w:r w:rsidRPr="00BB7BF5">
        <w:rPr>
          <w:rFonts w:cstheme="minorHAnsi"/>
          <w:sz w:val="22"/>
          <w:szCs w:val="22"/>
        </w:rPr>
        <w:t>, une contribution fixée en s</w:t>
      </w:r>
      <w:r w:rsidR="00787F4F" w:rsidRPr="00BB7BF5">
        <w:rPr>
          <w:rFonts w:cstheme="minorHAnsi"/>
          <w:sz w:val="22"/>
          <w:szCs w:val="22"/>
        </w:rPr>
        <w:t xml:space="preserve">e basant sur </w:t>
      </w:r>
      <w:r w:rsidR="00787F4F" w:rsidRPr="00BB7BF5">
        <w:rPr>
          <w:rFonts w:cstheme="minorHAnsi"/>
          <w:b/>
          <w:sz w:val="22"/>
          <w:szCs w:val="22"/>
        </w:rPr>
        <w:t>le mix énergétique</w:t>
      </w:r>
      <w:r w:rsidR="00787F4F" w:rsidRPr="00BB7BF5">
        <w:rPr>
          <w:rFonts w:cstheme="minorHAnsi"/>
          <w:sz w:val="22"/>
          <w:szCs w:val="22"/>
        </w:rPr>
        <w:t xml:space="preserve"> d</w:t>
      </w:r>
      <w:r w:rsidR="008F7F42" w:rsidRPr="00BB7BF5">
        <w:rPr>
          <w:rFonts w:cstheme="minorHAnsi"/>
          <w:sz w:val="22"/>
          <w:szCs w:val="22"/>
        </w:rPr>
        <w:t>e chaque entreprise concernée.</w:t>
      </w:r>
    </w:p>
    <w:p w14:paraId="629A12D4" w14:textId="4AA8FB49" w:rsidR="000E2294" w:rsidRDefault="000E2294">
      <w:pPr>
        <w:rPr>
          <w:rFonts w:cstheme="minorHAnsi"/>
        </w:rPr>
      </w:pPr>
    </w:p>
    <w:p w14:paraId="4FBD03FF" w14:textId="214F3DBB" w:rsidR="00826B9B" w:rsidRDefault="00826B9B">
      <w:pPr>
        <w:rPr>
          <w:rFonts w:cstheme="minorHAnsi"/>
        </w:rPr>
      </w:pPr>
    </w:p>
    <w:p w14:paraId="77FFFE94" w14:textId="77B53BA1" w:rsidR="00826B9B" w:rsidRDefault="00826B9B">
      <w:pPr>
        <w:rPr>
          <w:rFonts w:cstheme="minorHAnsi"/>
        </w:rPr>
      </w:pPr>
    </w:p>
    <w:p w14:paraId="7EBD8BF1" w14:textId="77777777" w:rsidR="00826B9B" w:rsidRPr="00BB7BF5" w:rsidRDefault="00826B9B">
      <w:pPr>
        <w:rPr>
          <w:rFonts w:cstheme="minorHAnsi"/>
        </w:rPr>
      </w:pPr>
    </w:p>
    <w:p w14:paraId="3C6CF9D9" w14:textId="357EC05F" w:rsidR="005A224A" w:rsidRPr="00BB7BF5" w:rsidRDefault="005A224A" w:rsidP="008313C5">
      <w:pPr>
        <w:pStyle w:val="Titre2"/>
      </w:pPr>
      <w:bookmarkStart w:id="10" w:name="_Toc114661388"/>
      <w:bookmarkStart w:id="11" w:name="_Toc115688984"/>
      <w:r w:rsidRPr="00BB7BF5">
        <w:lastRenderedPageBreak/>
        <w:t>Que peut faire la Région ?</w:t>
      </w:r>
      <w:bookmarkEnd w:id="10"/>
      <w:bookmarkEnd w:id="11"/>
    </w:p>
    <w:p w14:paraId="3BB9D7B8" w14:textId="77777777" w:rsidR="005A224A" w:rsidRPr="00BB7BF5" w:rsidRDefault="005A224A" w:rsidP="005A224A">
      <w:pPr>
        <w:rPr>
          <w:rFonts w:cstheme="minorHAnsi"/>
        </w:rPr>
      </w:pPr>
    </w:p>
    <w:p w14:paraId="257DC565" w14:textId="7B608DFA" w:rsidR="007842EA" w:rsidRPr="00BB7BF5" w:rsidRDefault="00980C01" w:rsidP="007842EA">
      <w:pPr>
        <w:jc w:val="both"/>
        <w:rPr>
          <w:rFonts w:cstheme="minorHAnsi"/>
          <w:sz w:val="22"/>
          <w:szCs w:val="22"/>
          <w:lang w:eastAsia="fr-FR"/>
        </w:rPr>
      </w:pPr>
      <w:r w:rsidRPr="00BB7BF5">
        <w:rPr>
          <w:rFonts w:cstheme="minorHAnsi"/>
          <w:sz w:val="22"/>
          <w:szCs w:val="22"/>
          <w:lang w:eastAsia="fr-FR"/>
        </w:rPr>
        <w:t>L</w:t>
      </w:r>
      <w:r w:rsidR="005A224A" w:rsidRPr="00BB7BF5">
        <w:rPr>
          <w:rFonts w:cstheme="minorHAnsi"/>
          <w:sz w:val="22"/>
          <w:szCs w:val="22"/>
          <w:lang w:eastAsia="fr-FR"/>
        </w:rPr>
        <w:t xml:space="preserve">es Régions - compétentes en matière de distribution d’électricité et de gaz ; de production à partir de sources d’énergies renouvelables ; d’utilisation rationnelle de l’énergie (URE) mais également </w:t>
      </w:r>
      <w:r w:rsidR="005A224A" w:rsidRPr="00BB7BF5">
        <w:rPr>
          <w:rFonts w:cstheme="minorHAnsi"/>
          <w:sz w:val="22"/>
          <w:szCs w:val="22"/>
        </w:rPr>
        <w:t xml:space="preserve">pour fixer une série </w:t>
      </w:r>
      <w:r w:rsidR="005A224A" w:rsidRPr="00BB7BF5">
        <w:rPr>
          <w:rFonts w:cstheme="minorHAnsi"/>
          <w:sz w:val="22"/>
          <w:szCs w:val="22"/>
          <w:lang w:eastAsia="fr-FR"/>
        </w:rPr>
        <w:t>d’obligations de service public (OSP) dont notamment celles liées aux mesures sociales et pour contrôler les prix de la distribution publique du gaz et de l’électricité - ont un rôle à jouer, des marges de manœuvre et des leviers d’actions pour agir sur le prix de l’énergie.</w:t>
      </w:r>
      <w:r w:rsidR="00CC3168" w:rsidRPr="00BB7BF5">
        <w:rPr>
          <w:rFonts w:cstheme="minorHAnsi"/>
          <w:sz w:val="22"/>
          <w:szCs w:val="22"/>
          <w:lang w:eastAsia="fr-FR"/>
        </w:rPr>
        <w:t xml:space="preserve"> </w:t>
      </w:r>
      <w:r w:rsidR="00D03737" w:rsidRPr="00BB7BF5">
        <w:rPr>
          <w:rFonts w:cstheme="minorHAnsi"/>
          <w:sz w:val="22"/>
          <w:szCs w:val="22"/>
          <w:lang w:eastAsia="fr-FR"/>
        </w:rPr>
        <w:t xml:space="preserve">La Région, également compétente en matière </w:t>
      </w:r>
      <w:r w:rsidR="00532807" w:rsidRPr="00BB7BF5">
        <w:rPr>
          <w:rFonts w:cstheme="minorHAnsi"/>
          <w:sz w:val="22"/>
          <w:szCs w:val="22"/>
          <w:lang w:eastAsia="fr-FR"/>
        </w:rPr>
        <w:t>économique</w:t>
      </w:r>
      <w:bookmarkStart w:id="12" w:name="_Toc114661385"/>
      <w:r w:rsidR="00D03737" w:rsidRPr="00BB7BF5">
        <w:rPr>
          <w:rFonts w:cstheme="minorHAnsi"/>
          <w:sz w:val="22"/>
          <w:szCs w:val="22"/>
          <w:lang w:eastAsia="fr-FR"/>
        </w:rPr>
        <w:t xml:space="preserve"> peut soutenir les entreprises, indépendants </w:t>
      </w:r>
      <w:r w:rsidR="00AE4A6C" w:rsidRPr="00BB7BF5">
        <w:rPr>
          <w:rFonts w:cstheme="minorHAnsi"/>
          <w:sz w:val="22"/>
          <w:szCs w:val="22"/>
          <w:lang w:eastAsia="fr-FR"/>
        </w:rPr>
        <w:t>par des aides économiques directes.</w:t>
      </w:r>
    </w:p>
    <w:p w14:paraId="418A6A81" w14:textId="77777777" w:rsidR="007842EA" w:rsidRPr="00BB7BF5" w:rsidRDefault="007842EA" w:rsidP="007842EA">
      <w:pPr>
        <w:jc w:val="both"/>
        <w:rPr>
          <w:rFonts w:cstheme="minorHAnsi"/>
          <w:sz w:val="22"/>
          <w:szCs w:val="22"/>
          <w:lang w:eastAsia="fr-FR"/>
        </w:rPr>
      </w:pPr>
    </w:p>
    <w:p w14:paraId="20232F14" w14:textId="30F19D33" w:rsidR="00187B52" w:rsidRPr="00BB7BF5" w:rsidRDefault="00187B52" w:rsidP="00187B52">
      <w:pPr>
        <w:jc w:val="both"/>
        <w:rPr>
          <w:rFonts w:cstheme="minorHAnsi"/>
          <w:sz w:val="22"/>
          <w:szCs w:val="22"/>
        </w:rPr>
      </w:pPr>
      <w:r w:rsidRPr="00BB7BF5">
        <w:rPr>
          <w:rFonts w:cstheme="minorHAnsi"/>
          <w:b/>
          <w:sz w:val="22"/>
          <w:szCs w:val="22"/>
        </w:rPr>
        <w:t>Les indicateurs</w:t>
      </w:r>
      <w:r w:rsidR="00AE4A6C" w:rsidRPr="00BB7BF5">
        <w:rPr>
          <w:rFonts w:cstheme="minorHAnsi"/>
          <w:b/>
          <w:sz w:val="22"/>
          <w:szCs w:val="22"/>
        </w:rPr>
        <w:t xml:space="preserve"> macro-économiques de la région bruxelloise</w:t>
      </w:r>
      <w:r w:rsidRPr="00BB7BF5">
        <w:rPr>
          <w:rFonts w:cstheme="minorHAnsi"/>
          <w:b/>
          <w:sz w:val="22"/>
          <w:szCs w:val="22"/>
        </w:rPr>
        <w:t xml:space="preserve"> sont malheureusement</w:t>
      </w:r>
      <w:r w:rsidRPr="00BB7BF5">
        <w:rPr>
          <w:rFonts w:cstheme="minorHAnsi"/>
          <w:sz w:val="22"/>
          <w:szCs w:val="22"/>
        </w:rPr>
        <w:t xml:space="preserve"> dans le rouge. Si cette situation s’est dégradée pendant la crise Covid, il faut rappeler que la tendance de fond est présente depuis 15 ans : des déficits et des chiffres de pauvreté inquiétants.  Même quand les indicateurs s’améliorent, le mouvement est plus lent que dans les deux autres régions. </w:t>
      </w:r>
    </w:p>
    <w:p w14:paraId="00D1E73D" w14:textId="77777777" w:rsidR="00187B52" w:rsidRPr="00BB7BF5" w:rsidRDefault="00187B52" w:rsidP="00187B52">
      <w:pPr>
        <w:jc w:val="both"/>
        <w:rPr>
          <w:rFonts w:cstheme="minorHAnsi"/>
          <w:sz w:val="22"/>
          <w:szCs w:val="22"/>
        </w:rPr>
      </w:pPr>
    </w:p>
    <w:p w14:paraId="0FA0C1E4" w14:textId="372AEFAD" w:rsidR="00187B52" w:rsidRPr="00BB7BF5" w:rsidRDefault="00187B52" w:rsidP="00187B52">
      <w:pPr>
        <w:jc w:val="both"/>
        <w:rPr>
          <w:rFonts w:cstheme="minorHAnsi"/>
          <w:sz w:val="22"/>
          <w:szCs w:val="22"/>
        </w:rPr>
      </w:pPr>
      <w:r w:rsidRPr="00BB7BF5">
        <w:rPr>
          <w:rFonts w:cstheme="minorHAnsi"/>
          <w:b/>
          <w:bCs/>
          <w:sz w:val="22"/>
          <w:szCs w:val="22"/>
        </w:rPr>
        <w:t>En ce qui concerne la croissance</w:t>
      </w:r>
      <w:r w:rsidRPr="00BB7BF5">
        <w:rPr>
          <w:rFonts w:cstheme="minorHAnsi"/>
          <w:bCs/>
          <w:sz w:val="22"/>
          <w:szCs w:val="22"/>
        </w:rPr>
        <w:t>,</w:t>
      </w:r>
      <w:r w:rsidRPr="00BB7BF5">
        <w:rPr>
          <w:rFonts w:cstheme="minorHAnsi"/>
          <w:sz w:val="22"/>
          <w:szCs w:val="22"/>
        </w:rPr>
        <w:t xml:space="preserve"> après la chute de l’activité économique en 2020, le PIB en volume flamand aurait déjà dépassé son niveau d’avant la crise sanitaire l’année dernière alors que, dans le même temps, le PIB wallon l’aurait pratiquement rejoint. Le mouvement de rattrapage est, par contre, plus lent à Bruxelles où le niveau de l’activité économique d’avant-crise ne serait retrouvé que dans le courant de 2022. Selon, les estimations de croissance du PIB en 2022 sont ainsi de 3,9 % à Bruxelles (où le recul en 2020 avait atteint -5,5 %), 7,0 % en Flandre (après -5,5 %) et 6,3 % en Wallonie (après -6,2 %).</w:t>
      </w:r>
    </w:p>
    <w:p w14:paraId="253AFA2F" w14:textId="77777777" w:rsidR="00187B52" w:rsidRPr="00BB7BF5" w:rsidRDefault="00187B52" w:rsidP="00187B52">
      <w:pPr>
        <w:jc w:val="both"/>
        <w:rPr>
          <w:rFonts w:cstheme="minorHAnsi"/>
          <w:sz w:val="22"/>
          <w:szCs w:val="22"/>
          <w:lang w:val="fr-FR"/>
        </w:rPr>
      </w:pPr>
    </w:p>
    <w:p w14:paraId="629C9E73" w14:textId="4D784F2C" w:rsidR="00187B52" w:rsidRPr="00BB7BF5" w:rsidRDefault="00187B52" w:rsidP="00187B52">
      <w:pPr>
        <w:jc w:val="both"/>
        <w:rPr>
          <w:rFonts w:cstheme="minorHAnsi"/>
          <w:sz w:val="22"/>
          <w:szCs w:val="22"/>
        </w:rPr>
      </w:pPr>
      <w:r w:rsidRPr="00BB7BF5">
        <w:rPr>
          <w:rFonts w:cstheme="minorHAnsi"/>
          <w:b/>
          <w:bCs/>
          <w:sz w:val="22"/>
          <w:szCs w:val="22"/>
        </w:rPr>
        <w:t>Pour ce qui concerne le taux d’emploi</w:t>
      </w:r>
      <w:r w:rsidRPr="00BB7BF5">
        <w:rPr>
          <w:rFonts w:cstheme="minorHAnsi"/>
          <w:bCs/>
          <w:sz w:val="22"/>
          <w:szCs w:val="22"/>
          <w:vertAlign w:val="superscript"/>
        </w:rPr>
        <w:footnoteReference w:id="10"/>
      </w:r>
      <w:r w:rsidRPr="00BB7BF5">
        <w:rPr>
          <w:rFonts w:cstheme="minorHAnsi"/>
          <w:sz w:val="22"/>
          <w:szCs w:val="22"/>
        </w:rPr>
        <w:t xml:space="preserve">, au cours de la période 2024-2027, les créations nettes d’emplois intérieurs s’élèveraient, en moyenne annuelle, à 25 900 personnes en Flandre (ou 0,9 % par an), à 3 200 personnes à Bruxelles (0,4 % par an) et à 8 300 personnes en Wallonie (0,6 % par an). Les taux de chômage flamand et wallon renouent en 2023 avec leur niveau de 2021 (respectivement, 5,3 % et 12,0 %). Le taux de chômage bruxellois, de son côté, continue de baisser légèrement </w:t>
      </w:r>
      <w:r w:rsidR="00A73BBA" w:rsidRPr="00BB7BF5">
        <w:rPr>
          <w:rFonts w:cstheme="minorHAnsi"/>
          <w:sz w:val="22"/>
          <w:szCs w:val="22"/>
        </w:rPr>
        <w:t xml:space="preserve">mais reste plus élevé que dans les deux autres régions </w:t>
      </w:r>
      <w:r w:rsidRPr="00BB7BF5">
        <w:rPr>
          <w:rFonts w:cstheme="minorHAnsi"/>
          <w:sz w:val="22"/>
          <w:szCs w:val="22"/>
        </w:rPr>
        <w:t xml:space="preserve">(14,7 %). </w:t>
      </w:r>
    </w:p>
    <w:p w14:paraId="2D777AE8" w14:textId="77777777" w:rsidR="00187B52" w:rsidRPr="00BB7BF5" w:rsidRDefault="00187B52" w:rsidP="00187B52">
      <w:pPr>
        <w:jc w:val="both"/>
        <w:rPr>
          <w:rFonts w:cstheme="minorHAnsi"/>
          <w:bCs/>
          <w:sz w:val="22"/>
          <w:szCs w:val="22"/>
        </w:rPr>
      </w:pPr>
    </w:p>
    <w:p w14:paraId="5BB2DF43" w14:textId="0AEA9B31" w:rsidR="00187B52" w:rsidRPr="00BB7BF5" w:rsidRDefault="00187B52" w:rsidP="00187B52">
      <w:pPr>
        <w:jc w:val="both"/>
        <w:rPr>
          <w:rFonts w:cstheme="minorHAnsi"/>
          <w:sz w:val="22"/>
          <w:szCs w:val="22"/>
        </w:rPr>
      </w:pPr>
      <w:r w:rsidRPr="00BB7BF5">
        <w:rPr>
          <w:rFonts w:cstheme="minorHAnsi"/>
          <w:b/>
          <w:bCs/>
          <w:sz w:val="22"/>
          <w:szCs w:val="22"/>
        </w:rPr>
        <w:t>Sur le plan social</w:t>
      </w:r>
      <w:r w:rsidRPr="00BB7BF5">
        <w:rPr>
          <w:rFonts w:cstheme="minorHAnsi"/>
          <w:bCs/>
          <w:sz w:val="22"/>
          <w:szCs w:val="22"/>
          <w:vertAlign w:val="superscript"/>
        </w:rPr>
        <w:footnoteReference w:id="11"/>
      </w:r>
      <w:r w:rsidRPr="00BB7BF5">
        <w:rPr>
          <w:rFonts w:cstheme="minorHAnsi"/>
          <w:bCs/>
          <w:sz w:val="22"/>
          <w:szCs w:val="22"/>
        </w:rPr>
        <w:t>,</w:t>
      </w:r>
      <w:r w:rsidR="00834F64" w:rsidRPr="00BB7BF5">
        <w:rPr>
          <w:rFonts w:cstheme="minorHAnsi"/>
          <w:bCs/>
          <w:sz w:val="22"/>
          <w:szCs w:val="22"/>
        </w:rPr>
        <w:t xml:space="preserve"> l’exposé général du budget 2022 nous indique qu’</w:t>
      </w:r>
      <w:r w:rsidRPr="00BB7BF5">
        <w:rPr>
          <w:rFonts w:cstheme="minorHAnsi"/>
          <w:sz w:val="22"/>
          <w:szCs w:val="22"/>
        </w:rPr>
        <w:t>en 2020, la Région de Bruxelles-Capitale a hébergé en moyenne 46.000 bénéficiaires d’un revenu versé par un CPAS (RIS ou ERIS). Ces bénéficiaires bruxellois représentent 28 % du total des bénéficiaires en Belgique</w:t>
      </w:r>
      <w:r w:rsidRPr="00C265E9">
        <w:rPr>
          <w:rFonts w:cstheme="minorHAnsi"/>
          <w:bCs/>
          <w:sz w:val="22"/>
          <w:szCs w:val="22"/>
        </w:rPr>
        <w:t xml:space="preserve"> </w:t>
      </w:r>
      <w:r w:rsidRPr="00BB7BF5">
        <w:rPr>
          <w:rFonts w:cstheme="minorHAnsi"/>
          <w:sz w:val="22"/>
          <w:szCs w:val="22"/>
        </w:rPr>
        <w:t>alors que la population bruxelloise ne représente qu’un dixième de celle du pays. Le nombre de bénéficiaires résidant en Région de Bruxelles-Capitale a augmenté de 5,4 % par rapport à l’année précédente. Cette augmentation est largement supérieure aux hausses annuelles observées au cours des trois années précédentes. Elle est aussi plus importante qu’en Flandre et en Wallonie</w:t>
      </w:r>
      <w:r w:rsidR="00834F64" w:rsidRPr="00BB7BF5">
        <w:rPr>
          <w:rFonts w:cstheme="minorHAnsi"/>
          <w:sz w:val="22"/>
          <w:szCs w:val="22"/>
        </w:rPr>
        <w:t xml:space="preserve"> comme le monde le tableau ci-dessous</w:t>
      </w:r>
      <w:r w:rsidR="0099287C" w:rsidRPr="00BB7BF5">
        <w:rPr>
          <w:rFonts w:cstheme="minorHAnsi"/>
          <w:sz w:val="22"/>
          <w:szCs w:val="22"/>
        </w:rPr>
        <w:t> </w:t>
      </w:r>
      <w:r w:rsidR="00060562" w:rsidRPr="00BB7BF5">
        <w:rPr>
          <w:rFonts w:cstheme="minorHAnsi"/>
          <w:sz w:val="22"/>
          <w:szCs w:val="22"/>
        </w:rPr>
        <w:t>qui indique</w:t>
      </w:r>
      <w:r w:rsidR="00B05BE4" w:rsidRPr="00BB7BF5">
        <w:rPr>
          <w:rFonts w:cstheme="minorHAnsi"/>
          <w:sz w:val="22"/>
          <w:szCs w:val="22"/>
        </w:rPr>
        <w:t>, quant à lui,</w:t>
      </w:r>
      <w:r w:rsidR="00060562" w:rsidRPr="00BB7BF5">
        <w:rPr>
          <w:rFonts w:cstheme="minorHAnsi"/>
          <w:sz w:val="22"/>
          <w:szCs w:val="22"/>
        </w:rPr>
        <w:t xml:space="preserve"> le nombre de bénéficiaires du RIS par Région</w:t>
      </w:r>
      <w:r w:rsidR="000E713A" w:rsidRPr="00BB7BF5">
        <w:rPr>
          <w:rFonts w:cstheme="minorHAnsi"/>
          <w:sz w:val="22"/>
          <w:szCs w:val="22"/>
        </w:rPr>
        <w:t xml:space="preserve"> : </w:t>
      </w:r>
    </w:p>
    <w:p w14:paraId="35A9DFF1" w14:textId="77777777" w:rsidR="000E713A" w:rsidRPr="00BB7BF5" w:rsidRDefault="000E713A" w:rsidP="00187B52">
      <w:pPr>
        <w:jc w:val="both"/>
        <w:rPr>
          <w:rFonts w:cstheme="minorHAnsi"/>
          <w:sz w:val="22"/>
          <w:szCs w:val="22"/>
        </w:rPr>
      </w:pPr>
    </w:p>
    <w:p w14:paraId="454BE274" w14:textId="269A2C94" w:rsidR="0099287C" w:rsidRPr="00C265E9" w:rsidRDefault="00635D41" w:rsidP="00FE3288">
      <w:pPr>
        <w:jc w:val="center"/>
        <w:rPr>
          <w:rFonts w:cstheme="minorHAnsi"/>
          <w:sz w:val="20"/>
          <w:szCs w:val="20"/>
        </w:rPr>
      </w:pPr>
      <w:r w:rsidRPr="00C265E9">
        <w:rPr>
          <w:rFonts w:cstheme="minorHAnsi"/>
          <w:sz w:val="20"/>
          <w:szCs w:val="20"/>
        </w:rPr>
        <w:t xml:space="preserve">Tableau n°1 : Nombre de </w:t>
      </w:r>
      <w:r w:rsidR="00441840" w:rsidRPr="00C265E9">
        <w:rPr>
          <w:rFonts w:cstheme="minorHAnsi"/>
          <w:sz w:val="20"/>
          <w:szCs w:val="20"/>
        </w:rPr>
        <w:t xml:space="preserve">bénéficiaire du </w:t>
      </w:r>
      <w:r w:rsidRPr="00C265E9">
        <w:rPr>
          <w:rFonts w:cstheme="minorHAnsi"/>
          <w:sz w:val="20"/>
          <w:szCs w:val="20"/>
        </w:rPr>
        <w:t>RIS</w:t>
      </w:r>
      <w:r w:rsidR="00441840" w:rsidRPr="00C265E9">
        <w:rPr>
          <w:rFonts w:cstheme="minorHAnsi"/>
          <w:sz w:val="20"/>
          <w:szCs w:val="20"/>
        </w:rPr>
        <w:t xml:space="preserve"> de 2018 à 2021 par Région</w:t>
      </w:r>
    </w:p>
    <w:tbl>
      <w:tblPr>
        <w:tblStyle w:val="TableauGrille1Clair"/>
        <w:tblW w:w="0" w:type="auto"/>
        <w:tblLook w:val="04A0" w:firstRow="1" w:lastRow="0" w:firstColumn="1" w:lastColumn="0" w:noHBand="0" w:noVBand="1"/>
      </w:tblPr>
      <w:tblGrid>
        <w:gridCol w:w="1544"/>
        <w:gridCol w:w="1477"/>
        <w:gridCol w:w="1478"/>
        <w:gridCol w:w="1478"/>
        <w:gridCol w:w="1478"/>
        <w:gridCol w:w="1605"/>
      </w:tblGrid>
      <w:tr w:rsidR="00441840" w:rsidRPr="00BB7BF5" w14:paraId="33C48B49" w14:textId="61C2F084" w:rsidTr="00FE3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Pr>
          <w:p w14:paraId="03BE8628" w14:textId="5EADF3A3" w:rsidR="00441840" w:rsidRPr="00BB7BF5" w:rsidRDefault="00441840" w:rsidP="00FE3288">
            <w:pPr>
              <w:jc w:val="center"/>
              <w:rPr>
                <w:rFonts w:cstheme="minorHAnsi"/>
                <w:sz w:val="22"/>
                <w:szCs w:val="22"/>
              </w:rPr>
            </w:pPr>
            <w:r w:rsidRPr="00BB7BF5">
              <w:rPr>
                <w:rFonts w:cstheme="minorHAnsi"/>
                <w:sz w:val="22"/>
                <w:szCs w:val="22"/>
              </w:rPr>
              <w:t>Régions</w:t>
            </w:r>
          </w:p>
        </w:tc>
        <w:tc>
          <w:tcPr>
            <w:tcW w:w="1477" w:type="dxa"/>
          </w:tcPr>
          <w:p w14:paraId="3F2D6E9E" w14:textId="4E706970" w:rsidR="00441840" w:rsidRPr="00BB7BF5" w:rsidRDefault="00441840" w:rsidP="00FE3288">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2018</w:t>
            </w:r>
          </w:p>
        </w:tc>
        <w:tc>
          <w:tcPr>
            <w:tcW w:w="1478" w:type="dxa"/>
          </w:tcPr>
          <w:p w14:paraId="4CF9852E" w14:textId="221EF98C" w:rsidR="00441840" w:rsidRPr="00BB7BF5" w:rsidRDefault="00441840" w:rsidP="00FE3288">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2019</w:t>
            </w:r>
          </w:p>
        </w:tc>
        <w:tc>
          <w:tcPr>
            <w:tcW w:w="1478" w:type="dxa"/>
          </w:tcPr>
          <w:p w14:paraId="1B771120" w14:textId="680CE4A6" w:rsidR="00441840" w:rsidRPr="00BB7BF5" w:rsidRDefault="00441840" w:rsidP="00FE3288">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2020</w:t>
            </w:r>
          </w:p>
        </w:tc>
        <w:tc>
          <w:tcPr>
            <w:tcW w:w="1478" w:type="dxa"/>
          </w:tcPr>
          <w:p w14:paraId="41D8C32E" w14:textId="3DD8802E" w:rsidR="00441840" w:rsidRPr="00BB7BF5" w:rsidRDefault="00441840" w:rsidP="00FE3288">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2021</w:t>
            </w:r>
          </w:p>
        </w:tc>
        <w:tc>
          <w:tcPr>
            <w:tcW w:w="1605" w:type="dxa"/>
          </w:tcPr>
          <w:p w14:paraId="0E91D1F2" w14:textId="14ECFB39" w:rsidR="00441840" w:rsidRPr="00BB7BF5" w:rsidRDefault="00060562" w:rsidP="00CC316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C265E9">
              <w:rPr>
                <w:rFonts w:cstheme="minorHAnsi"/>
                <w:color w:val="4D5156"/>
                <w:sz w:val="21"/>
                <w:szCs w:val="21"/>
                <w:shd w:val="clear" w:color="auto" w:fill="FFFFFF"/>
              </w:rPr>
              <w:t>Δ%</w:t>
            </w:r>
            <w:r w:rsidRPr="00C265E9">
              <w:rPr>
                <w:rStyle w:val="Appelnotedebasdep"/>
                <w:rFonts w:cstheme="minorHAnsi"/>
                <w:color w:val="4D5156"/>
                <w:sz w:val="21"/>
                <w:szCs w:val="21"/>
                <w:shd w:val="clear" w:color="auto" w:fill="FFFFFF"/>
              </w:rPr>
              <w:t> 2018/2021</w:t>
            </w:r>
          </w:p>
        </w:tc>
      </w:tr>
      <w:tr w:rsidR="00441840" w:rsidRPr="00BB7BF5" w14:paraId="11F4C7C0" w14:textId="0B2FEA2A" w:rsidTr="00FE3288">
        <w:tc>
          <w:tcPr>
            <w:cnfStyle w:val="001000000000" w:firstRow="0" w:lastRow="0" w:firstColumn="1" w:lastColumn="0" w:oddVBand="0" w:evenVBand="0" w:oddHBand="0" w:evenHBand="0" w:firstRowFirstColumn="0" w:firstRowLastColumn="0" w:lastRowFirstColumn="0" w:lastRowLastColumn="0"/>
            <w:tcW w:w="1544" w:type="dxa"/>
          </w:tcPr>
          <w:p w14:paraId="1620459D" w14:textId="77A6F798" w:rsidR="00441840" w:rsidRPr="00BB7BF5" w:rsidRDefault="00441840" w:rsidP="00FE3288">
            <w:pPr>
              <w:jc w:val="center"/>
              <w:rPr>
                <w:rFonts w:cstheme="minorHAnsi"/>
                <w:b w:val="0"/>
                <w:bCs w:val="0"/>
                <w:sz w:val="22"/>
                <w:szCs w:val="22"/>
              </w:rPr>
            </w:pPr>
            <w:r w:rsidRPr="00BB7BF5">
              <w:rPr>
                <w:rFonts w:cstheme="minorHAnsi"/>
                <w:sz w:val="22"/>
                <w:szCs w:val="22"/>
              </w:rPr>
              <w:t>Flandre</w:t>
            </w:r>
          </w:p>
        </w:tc>
        <w:tc>
          <w:tcPr>
            <w:tcW w:w="1477" w:type="dxa"/>
          </w:tcPr>
          <w:p w14:paraId="6F1B668F" w14:textId="2177D905"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59.438</w:t>
            </w:r>
          </w:p>
        </w:tc>
        <w:tc>
          <w:tcPr>
            <w:tcW w:w="1478" w:type="dxa"/>
          </w:tcPr>
          <w:p w14:paraId="093A6394" w14:textId="0DB4F66E"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58.098</w:t>
            </w:r>
          </w:p>
        </w:tc>
        <w:tc>
          <w:tcPr>
            <w:tcW w:w="1478" w:type="dxa"/>
          </w:tcPr>
          <w:p w14:paraId="200AE056" w14:textId="26AD9B5C"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59943</w:t>
            </w:r>
          </w:p>
        </w:tc>
        <w:tc>
          <w:tcPr>
            <w:tcW w:w="1478" w:type="dxa"/>
          </w:tcPr>
          <w:p w14:paraId="5C4D063A" w14:textId="30445D32"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60066</w:t>
            </w:r>
          </w:p>
        </w:tc>
        <w:tc>
          <w:tcPr>
            <w:tcW w:w="1605" w:type="dxa"/>
          </w:tcPr>
          <w:p w14:paraId="4836F80B" w14:textId="66BFF8C2" w:rsidR="00441840" w:rsidRPr="00BB7BF5" w:rsidRDefault="00060562" w:rsidP="00CC316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1,05 %</w:t>
            </w:r>
          </w:p>
        </w:tc>
      </w:tr>
      <w:tr w:rsidR="00441840" w:rsidRPr="00BB7BF5" w14:paraId="355C55C9" w14:textId="7FD68CF8" w:rsidTr="00FE3288">
        <w:tc>
          <w:tcPr>
            <w:cnfStyle w:val="001000000000" w:firstRow="0" w:lastRow="0" w:firstColumn="1" w:lastColumn="0" w:oddVBand="0" w:evenVBand="0" w:oddHBand="0" w:evenHBand="0" w:firstRowFirstColumn="0" w:firstRowLastColumn="0" w:lastRowFirstColumn="0" w:lastRowLastColumn="0"/>
            <w:tcW w:w="1544" w:type="dxa"/>
          </w:tcPr>
          <w:p w14:paraId="769FBAB5" w14:textId="7AD415B3" w:rsidR="00441840" w:rsidRPr="00BB7BF5" w:rsidRDefault="00441840" w:rsidP="00FE3288">
            <w:pPr>
              <w:jc w:val="center"/>
              <w:rPr>
                <w:rFonts w:cstheme="minorHAnsi"/>
                <w:b w:val="0"/>
                <w:bCs w:val="0"/>
                <w:sz w:val="22"/>
                <w:szCs w:val="22"/>
              </w:rPr>
            </w:pPr>
            <w:r w:rsidRPr="00BB7BF5">
              <w:rPr>
                <w:rFonts w:cstheme="minorHAnsi"/>
                <w:sz w:val="22"/>
                <w:szCs w:val="22"/>
              </w:rPr>
              <w:t>Wallonie</w:t>
            </w:r>
          </w:p>
        </w:tc>
        <w:tc>
          <w:tcPr>
            <w:tcW w:w="1477" w:type="dxa"/>
          </w:tcPr>
          <w:p w14:paraId="68CAA72A" w14:textId="483ACBDE"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96.450</w:t>
            </w:r>
          </w:p>
        </w:tc>
        <w:tc>
          <w:tcPr>
            <w:tcW w:w="1478" w:type="dxa"/>
          </w:tcPr>
          <w:p w14:paraId="417BE860" w14:textId="40590F02"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99.420</w:t>
            </w:r>
          </w:p>
        </w:tc>
        <w:tc>
          <w:tcPr>
            <w:tcW w:w="1478" w:type="dxa"/>
          </w:tcPr>
          <w:p w14:paraId="498E76DA" w14:textId="5AAE2558"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99.252</w:t>
            </w:r>
          </w:p>
        </w:tc>
        <w:tc>
          <w:tcPr>
            <w:tcW w:w="1478" w:type="dxa"/>
          </w:tcPr>
          <w:p w14:paraId="79726A13" w14:textId="339CB0DC"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98.617</w:t>
            </w:r>
          </w:p>
        </w:tc>
        <w:tc>
          <w:tcPr>
            <w:tcW w:w="1605" w:type="dxa"/>
          </w:tcPr>
          <w:p w14:paraId="64EAF12A" w14:textId="67F6FBA0" w:rsidR="00441840" w:rsidRPr="00BB7BF5" w:rsidRDefault="00060562" w:rsidP="00CC316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2,2 %</w:t>
            </w:r>
          </w:p>
        </w:tc>
      </w:tr>
      <w:tr w:rsidR="00441840" w:rsidRPr="00BB7BF5" w14:paraId="222392FE" w14:textId="2432C7D4" w:rsidTr="00FE3288">
        <w:tc>
          <w:tcPr>
            <w:cnfStyle w:val="001000000000" w:firstRow="0" w:lastRow="0" w:firstColumn="1" w:lastColumn="0" w:oddVBand="0" w:evenVBand="0" w:oddHBand="0" w:evenHBand="0" w:firstRowFirstColumn="0" w:firstRowLastColumn="0" w:lastRowFirstColumn="0" w:lastRowLastColumn="0"/>
            <w:tcW w:w="1544" w:type="dxa"/>
          </w:tcPr>
          <w:p w14:paraId="3253D5AA" w14:textId="10FE57D7" w:rsidR="00441840" w:rsidRPr="00BB7BF5" w:rsidRDefault="00441840" w:rsidP="00FE3288">
            <w:pPr>
              <w:jc w:val="center"/>
              <w:rPr>
                <w:rFonts w:cstheme="minorHAnsi"/>
                <w:b w:val="0"/>
                <w:bCs w:val="0"/>
                <w:sz w:val="22"/>
                <w:szCs w:val="22"/>
              </w:rPr>
            </w:pPr>
            <w:r w:rsidRPr="00BB7BF5">
              <w:rPr>
                <w:rFonts w:cstheme="minorHAnsi"/>
                <w:sz w:val="22"/>
                <w:szCs w:val="22"/>
              </w:rPr>
              <w:t>Bruxelles</w:t>
            </w:r>
          </w:p>
        </w:tc>
        <w:tc>
          <w:tcPr>
            <w:tcW w:w="1477" w:type="dxa"/>
          </w:tcPr>
          <w:p w14:paraId="5538A5D6" w14:textId="7794B54D"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52.399</w:t>
            </w:r>
          </w:p>
        </w:tc>
        <w:tc>
          <w:tcPr>
            <w:tcW w:w="1478" w:type="dxa"/>
          </w:tcPr>
          <w:p w14:paraId="793EDCBA" w14:textId="760CC403"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52.750</w:t>
            </w:r>
          </w:p>
        </w:tc>
        <w:tc>
          <w:tcPr>
            <w:tcW w:w="1478" w:type="dxa"/>
          </w:tcPr>
          <w:p w14:paraId="7BA6D18A" w14:textId="0B615E8D"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55.370</w:t>
            </w:r>
          </w:p>
        </w:tc>
        <w:tc>
          <w:tcPr>
            <w:tcW w:w="1478" w:type="dxa"/>
          </w:tcPr>
          <w:p w14:paraId="49C192A5" w14:textId="60290406" w:rsidR="00441840" w:rsidRPr="00BB7BF5" w:rsidRDefault="00441840" w:rsidP="00FE328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58.343</w:t>
            </w:r>
          </w:p>
        </w:tc>
        <w:tc>
          <w:tcPr>
            <w:tcW w:w="1605" w:type="dxa"/>
          </w:tcPr>
          <w:p w14:paraId="4B28D540" w14:textId="203B3B05" w:rsidR="00441840" w:rsidRPr="00BB7BF5" w:rsidRDefault="00060562" w:rsidP="00CC316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B7BF5">
              <w:rPr>
                <w:rFonts w:cstheme="minorHAnsi"/>
                <w:sz w:val="22"/>
                <w:szCs w:val="22"/>
              </w:rPr>
              <w:t>10,19 %</w:t>
            </w:r>
          </w:p>
        </w:tc>
      </w:tr>
    </w:tbl>
    <w:p w14:paraId="7D0DFEFC" w14:textId="486DBF06" w:rsidR="0099287C" w:rsidRPr="00C265E9" w:rsidRDefault="00060562" w:rsidP="00FE3288">
      <w:pPr>
        <w:jc w:val="center"/>
        <w:rPr>
          <w:rFonts w:cstheme="minorHAnsi"/>
          <w:sz w:val="18"/>
          <w:szCs w:val="18"/>
        </w:rPr>
      </w:pPr>
      <w:r w:rsidRPr="00C265E9">
        <w:rPr>
          <w:rFonts w:cstheme="minorHAnsi"/>
          <w:sz w:val="18"/>
          <w:szCs w:val="18"/>
        </w:rPr>
        <w:t>Source :</w:t>
      </w:r>
      <w:r w:rsidR="00B05BE4" w:rsidRPr="00C265E9">
        <w:rPr>
          <w:rStyle w:val="SansinterligneCar"/>
          <w:rFonts w:cstheme="minorHAnsi"/>
          <w:color w:val="444444"/>
          <w:sz w:val="18"/>
          <w:szCs w:val="18"/>
          <w:shd w:val="clear" w:color="auto" w:fill="FFFFFF"/>
        </w:rPr>
        <w:t xml:space="preserve"> </w:t>
      </w:r>
      <w:hyperlink r:id="rId10" w:tgtFrame="_blank" w:history="1">
        <w:r w:rsidR="00B05BE4" w:rsidRPr="00C265E9">
          <w:rPr>
            <w:rStyle w:val="Titre4Car"/>
            <w:rFonts w:eastAsiaTheme="minorHAnsi"/>
            <w:color w:val="3C8DBC"/>
            <w:sz w:val="18"/>
            <w:szCs w:val="18"/>
          </w:rPr>
          <w:t>SPP Intégration Sociale</w:t>
        </w:r>
      </w:hyperlink>
      <w:r w:rsidR="00B05BE4" w:rsidRPr="00C265E9">
        <w:rPr>
          <w:rStyle w:val="SansinterligneCar"/>
          <w:rFonts w:cstheme="minorHAnsi"/>
          <w:color w:val="444444"/>
          <w:sz w:val="18"/>
          <w:szCs w:val="18"/>
          <w:shd w:val="clear" w:color="auto" w:fill="FFFFFF"/>
        </w:rPr>
        <w:t xml:space="preserve"> – consulté le 27.09.2022 sur </w:t>
      </w:r>
      <w:hyperlink r:id="rId11" w:history="1">
        <w:r w:rsidR="00B05BE4" w:rsidRPr="00C265E9">
          <w:rPr>
            <w:rStyle w:val="Titre4Car"/>
            <w:rFonts w:eastAsiaTheme="minorHAnsi"/>
            <w:sz w:val="18"/>
            <w:szCs w:val="18"/>
            <w:shd w:val="clear" w:color="auto" w:fill="FFFFFF"/>
          </w:rPr>
          <w:t>https://stat.mi-is.be/fr?slug=accueil</w:t>
        </w:r>
      </w:hyperlink>
    </w:p>
    <w:bookmarkEnd w:id="12"/>
    <w:p w14:paraId="1D328E0C" w14:textId="77777777" w:rsidR="00532807" w:rsidRPr="00BB7BF5" w:rsidRDefault="00532807" w:rsidP="005A224A">
      <w:pPr>
        <w:jc w:val="both"/>
        <w:rPr>
          <w:rFonts w:cstheme="minorHAnsi"/>
          <w:sz w:val="22"/>
          <w:szCs w:val="22"/>
          <w:lang w:eastAsia="fr-FR"/>
        </w:rPr>
      </w:pPr>
    </w:p>
    <w:p w14:paraId="4CF86F5B" w14:textId="09B30185" w:rsidR="00F3053E" w:rsidRPr="00BB7BF5" w:rsidRDefault="00F3053E">
      <w:pPr>
        <w:rPr>
          <w:rFonts w:cstheme="minorHAnsi"/>
          <w:sz w:val="22"/>
          <w:szCs w:val="22"/>
          <w:lang w:eastAsia="fr-FR"/>
        </w:rPr>
      </w:pPr>
      <w:r>
        <w:rPr>
          <w:rFonts w:cstheme="minorHAnsi"/>
          <w:sz w:val="22"/>
          <w:szCs w:val="22"/>
          <w:lang w:eastAsia="fr-FR"/>
        </w:rPr>
        <w:br w:type="page"/>
      </w:r>
    </w:p>
    <w:p w14:paraId="02262395" w14:textId="2BCC2EB5" w:rsidR="00511B12" w:rsidRPr="00BB7BF5" w:rsidRDefault="00822D56" w:rsidP="00511B12">
      <w:pPr>
        <w:pStyle w:val="Titre1"/>
        <w:rPr>
          <w:rFonts w:cstheme="minorHAnsi"/>
        </w:rPr>
      </w:pPr>
      <w:bookmarkStart w:id="13" w:name="_Toc114661389"/>
      <w:bookmarkStart w:id="14" w:name="_Toc115688985"/>
      <w:r w:rsidRPr="00BB7BF5">
        <w:rPr>
          <w:rFonts w:cstheme="minorHAnsi"/>
        </w:rPr>
        <w:lastRenderedPageBreak/>
        <w:t>PROPOSITIONS</w:t>
      </w:r>
      <w:bookmarkEnd w:id="13"/>
      <w:bookmarkEnd w:id="14"/>
    </w:p>
    <w:p w14:paraId="3E186EE0" w14:textId="77777777" w:rsidR="00822D56" w:rsidRPr="00BB7BF5" w:rsidRDefault="00822D56">
      <w:pPr>
        <w:rPr>
          <w:rFonts w:cstheme="minorHAnsi"/>
        </w:rPr>
      </w:pPr>
    </w:p>
    <w:p w14:paraId="7D55015A" w14:textId="63A088E8" w:rsidR="00F67188" w:rsidRPr="00BB7BF5" w:rsidRDefault="00F67188" w:rsidP="00EF61D3">
      <w:pPr>
        <w:pStyle w:val="Titre2"/>
        <w:numPr>
          <w:ilvl w:val="0"/>
          <w:numId w:val="20"/>
        </w:numPr>
      </w:pPr>
      <w:bookmarkStart w:id="15" w:name="_Toc114661390"/>
      <w:bookmarkStart w:id="16" w:name="_Toc115688986"/>
      <w:r w:rsidRPr="00BB7BF5">
        <w:t>Agir sur la Performance énergétique</w:t>
      </w:r>
      <w:bookmarkEnd w:id="15"/>
      <w:bookmarkEnd w:id="16"/>
    </w:p>
    <w:p w14:paraId="107CB114" w14:textId="1AA21865" w:rsidR="00980C01" w:rsidRPr="00BB7BF5" w:rsidRDefault="00980C01">
      <w:pPr>
        <w:rPr>
          <w:rFonts w:cstheme="minorHAnsi"/>
          <w:sz w:val="22"/>
          <w:szCs w:val="22"/>
        </w:rPr>
      </w:pPr>
    </w:p>
    <w:p w14:paraId="3A85D186" w14:textId="1F266712" w:rsidR="00F67188" w:rsidRPr="00BB7BF5" w:rsidRDefault="00980C01" w:rsidP="00822D56">
      <w:pPr>
        <w:jc w:val="both"/>
        <w:rPr>
          <w:rFonts w:eastAsia="Times New Roman" w:cstheme="minorHAnsi"/>
          <w:color w:val="000000"/>
          <w:sz w:val="22"/>
          <w:szCs w:val="22"/>
          <w:lang w:eastAsia="fr-FR"/>
        </w:rPr>
      </w:pPr>
      <w:r w:rsidRPr="00BB7BF5">
        <w:rPr>
          <w:rFonts w:cstheme="minorHAnsi"/>
          <w:sz w:val="22"/>
          <w:szCs w:val="22"/>
        </w:rPr>
        <w:t>Dans</w:t>
      </w:r>
      <w:r w:rsidR="00F67188" w:rsidRPr="00BB7BF5">
        <w:rPr>
          <w:rFonts w:cstheme="minorHAnsi"/>
          <w:sz w:val="22"/>
          <w:szCs w:val="22"/>
        </w:rPr>
        <w:t xml:space="preserve"> le</w:t>
      </w:r>
      <w:r w:rsidRPr="00BB7BF5">
        <w:rPr>
          <w:rFonts w:cstheme="minorHAnsi"/>
          <w:sz w:val="22"/>
          <w:szCs w:val="22"/>
        </w:rPr>
        <w:t xml:space="preserve"> contexte</w:t>
      </w:r>
      <w:r w:rsidR="00F67188" w:rsidRPr="00BB7BF5">
        <w:rPr>
          <w:rFonts w:cstheme="minorHAnsi"/>
          <w:sz w:val="22"/>
          <w:szCs w:val="22"/>
        </w:rPr>
        <w:t xml:space="preserve"> actuel caractérisé par</w:t>
      </w:r>
      <w:r w:rsidRPr="00BB7BF5">
        <w:rPr>
          <w:rFonts w:cstheme="minorHAnsi"/>
          <w:sz w:val="22"/>
          <w:szCs w:val="22"/>
        </w:rPr>
        <w:t xml:space="preserve"> </w:t>
      </w:r>
      <w:r w:rsidR="00F67188" w:rsidRPr="00BB7BF5">
        <w:rPr>
          <w:rFonts w:cstheme="minorHAnsi"/>
          <w:sz w:val="22"/>
          <w:szCs w:val="22"/>
        </w:rPr>
        <w:t xml:space="preserve">un </w:t>
      </w:r>
      <w:r w:rsidRPr="00BB7BF5">
        <w:rPr>
          <w:rFonts w:cstheme="minorHAnsi"/>
          <w:sz w:val="22"/>
          <w:szCs w:val="22"/>
        </w:rPr>
        <w:t xml:space="preserve">déséquilibre dû à un choc d’offre et </w:t>
      </w:r>
      <w:r w:rsidR="007842EA" w:rsidRPr="00BB7BF5">
        <w:rPr>
          <w:rFonts w:cstheme="minorHAnsi"/>
          <w:sz w:val="22"/>
          <w:szCs w:val="22"/>
        </w:rPr>
        <w:t>dans la mesure où</w:t>
      </w:r>
      <w:r w:rsidR="00F67188" w:rsidRPr="00BB7BF5">
        <w:rPr>
          <w:rFonts w:cstheme="minorHAnsi"/>
          <w:sz w:val="22"/>
          <w:szCs w:val="22"/>
        </w:rPr>
        <w:t xml:space="preserve"> en Région de Bruxelles-Capitale </w:t>
      </w:r>
      <w:r w:rsidR="00F67188" w:rsidRPr="00BB7BF5">
        <w:rPr>
          <w:rFonts w:eastAsia="Times New Roman" w:cstheme="minorHAnsi"/>
          <w:sz w:val="22"/>
          <w:szCs w:val="22"/>
          <w:lang w:eastAsia="fr-FR"/>
        </w:rPr>
        <w:t>les vecteurs énergétiques principaux sont le gaz naturel (44%), l'électricité (28%) et les carburants (25%) consommés par les bâtiments des secteurs résidentiels et tertiaires (36% et 37 % soit 73% de la consommation d’énergie bruxelloise) suivi du secteur des transports (22%)</w:t>
      </w:r>
      <w:r w:rsidR="00F67188" w:rsidRPr="00BB7BF5">
        <w:rPr>
          <w:rStyle w:val="Lienhypertexte"/>
          <w:rFonts w:eastAsia="Times New Roman" w:cstheme="minorHAnsi"/>
          <w:sz w:val="22"/>
          <w:szCs w:val="22"/>
          <w:lang w:eastAsia="fr-FR"/>
        </w:rPr>
        <w:footnoteReference w:id="12"/>
      </w:r>
      <w:r w:rsidR="00F67188" w:rsidRPr="00BB7BF5">
        <w:rPr>
          <w:rFonts w:eastAsia="Times New Roman" w:cstheme="minorHAnsi"/>
          <w:sz w:val="22"/>
          <w:szCs w:val="22"/>
          <w:lang w:eastAsia="fr-FR"/>
        </w:rPr>
        <w:t xml:space="preserve">, </w:t>
      </w:r>
      <w:r w:rsidR="00F67188" w:rsidRPr="00BB7BF5">
        <w:rPr>
          <w:rFonts w:eastAsia="Times New Roman" w:cstheme="minorHAnsi"/>
          <w:color w:val="000000"/>
          <w:sz w:val="22"/>
          <w:szCs w:val="22"/>
          <w:lang w:eastAsia="fr-FR"/>
        </w:rPr>
        <w:t> la priorité est d’agir sur (1) l’isolation de l’enveloppe des bâtiments pour réduire ses besoins en énergie, (2) l’installation de système de chauffage performant (décarboné) et (3) le développement des sources d’énergie renouvelables.</w:t>
      </w:r>
    </w:p>
    <w:p w14:paraId="1B821EEB" w14:textId="77777777" w:rsidR="00C43B68" w:rsidRPr="00BB7BF5" w:rsidRDefault="00C43B68" w:rsidP="00822D56">
      <w:pPr>
        <w:jc w:val="both"/>
        <w:rPr>
          <w:rFonts w:cstheme="minorHAnsi"/>
          <w:sz w:val="22"/>
          <w:szCs w:val="22"/>
        </w:rPr>
      </w:pPr>
    </w:p>
    <w:p w14:paraId="16735C7E" w14:textId="7FBE7B19" w:rsidR="00F67188" w:rsidRPr="00BB7BF5" w:rsidRDefault="00C43B68" w:rsidP="00822D56">
      <w:pPr>
        <w:jc w:val="both"/>
        <w:rPr>
          <w:rFonts w:cstheme="minorHAnsi"/>
          <w:sz w:val="22"/>
          <w:szCs w:val="22"/>
        </w:rPr>
      </w:pPr>
      <w:r w:rsidRPr="00BB7BF5">
        <w:rPr>
          <w:rFonts w:cstheme="minorHAnsi"/>
          <w:sz w:val="22"/>
          <w:szCs w:val="22"/>
        </w:rPr>
        <w:t>Les auteurs de la présente résolution déplorent l’inaction des Gouvernements bruxellois successifs qui n’ont pas mené les politiques structurelles nécessaires pour avancer sur</w:t>
      </w:r>
      <w:r w:rsidR="00F67188" w:rsidRPr="00BB7BF5">
        <w:rPr>
          <w:rFonts w:cstheme="minorHAnsi"/>
          <w:sz w:val="22"/>
          <w:szCs w:val="22"/>
        </w:rPr>
        <w:t xml:space="preserve"> ces politiques qui auraient permis de réduire notre dépendance énergétique.</w:t>
      </w:r>
    </w:p>
    <w:p w14:paraId="313621D1" w14:textId="77777777" w:rsidR="00F67188" w:rsidRPr="00C265E9" w:rsidRDefault="00F67188" w:rsidP="00822D56">
      <w:pPr>
        <w:jc w:val="both"/>
        <w:rPr>
          <w:rFonts w:eastAsia="Times New Roman" w:cstheme="minorHAnsi"/>
          <w:color w:val="000000"/>
          <w:sz w:val="22"/>
          <w:szCs w:val="22"/>
          <w:lang w:eastAsia="fr-FR"/>
        </w:rPr>
      </w:pPr>
    </w:p>
    <w:p w14:paraId="6D3FE71E" w14:textId="49D72801" w:rsidR="00F67188" w:rsidRPr="00BB7BF5" w:rsidRDefault="00B24441" w:rsidP="00822D56">
      <w:pPr>
        <w:jc w:val="both"/>
        <w:rPr>
          <w:rFonts w:cstheme="minorHAnsi"/>
          <w:sz w:val="22"/>
          <w:szCs w:val="22"/>
          <w:lang w:eastAsia="fr-FR"/>
        </w:rPr>
      </w:pPr>
      <w:r w:rsidRPr="00BB7BF5">
        <w:rPr>
          <w:rFonts w:cstheme="minorHAnsi"/>
          <w:sz w:val="22"/>
          <w:szCs w:val="22"/>
          <w:lang w:eastAsia="fr-FR"/>
        </w:rPr>
        <w:t xml:space="preserve">Les auteurs de la présente résolution </w:t>
      </w:r>
      <w:r w:rsidR="00F67188" w:rsidRPr="00BB7BF5">
        <w:rPr>
          <w:rFonts w:cstheme="minorHAnsi"/>
          <w:sz w:val="22"/>
          <w:szCs w:val="22"/>
          <w:lang w:eastAsia="fr-FR"/>
        </w:rPr>
        <w:t>demand</w:t>
      </w:r>
      <w:r w:rsidRPr="00BB7BF5">
        <w:rPr>
          <w:rFonts w:cstheme="minorHAnsi"/>
          <w:sz w:val="22"/>
          <w:szCs w:val="22"/>
          <w:lang w:eastAsia="fr-FR"/>
        </w:rPr>
        <w:t>ent au Gouvernement d</w:t>
      </w:r>
      <w:r w:rsidR="00F67188" w:rsidRPr="00BB7BF5">
        <w:rPr>
          <w:rFonts w:cstheme="minorHAnsi"/>
          <w:sz w:val="22"/>
          <w:szCs w:val="22"/>
          <w:lang w:eastAsia="fr-FR"/>
        </w:rPr>
        <w:t xml:space="preserve">’adopter une véritable stratégie de rénovation du bâti bruxellois, c’est-à-dire </w:t>
      </w:r>
      <w:r w:rsidR="00F67188" w:rsidRPr="00BB7BF5">
        <w:rPr>
          <w:rFonts w:cstheme="minorHAnsi"/>
          <w:b/>
          <w:bCs/>
          <w:sz w:val="22"/>
          <w:szCs w:val="22"/>
          <w:lang w:eastAsia="fr-FR"/>
        </w:rPr>
        <w:t xml:space="preserve">un plan d'actions coordonnées, concrètes , cohérentes et chiffrées qui permet d’atteindre une trajectoire </w:t>
      </w:r>
      <w:r w:rsidR="00F67188" w:rsidRPr="00BB7BF5">
        <w:rPr>
          <w:rFonts w:cstheme="minorHAnsi"/>
          <w:sz w:val="22"/>
          <w:szCs w:val="22"/>
          <w:lang w:eastAsia="fr-FR"/>
        </w:rPr>
        <w:t>de réduction des émissions de gaz à effet de serre à suivre d’ici 2050 et le volume global d’émissions dans l’atmosphère à ne pas dépasser dans la durée clairement fixée dans un calendrier.</w:t>
      </w:r>
    </w:p>
    <w:p w14:paraId="47925A4A" w14:textId="77777777" w:rsidR="00F67188" w:rsidRPr="00BB7BF5" w:rsidRDefault="00F67188" w:rsidP="00822D56">
      <w:pPr>
        <w:jc w:val="both"/>
        <w:rPr>
          <w:rFonts w:cstheme="minorHAnsi"/>
          <w:sz w:val="22"/>
          <w:szCs w:val="22"/>
          <w:lang w:eastAsia="fr-FR"/>
        </w:rPr>
      </w:pPr>
    </w:p>
    <w:p w14:paraId="549EB467" w14:textId="7052AA23" w:rsidR="00F67188" w:rsidRPr="00BB7BF5" w:rsidRDefault="00F67188" w:rsidP="00822D56">
      <w:pPr>
        <w:jc w:val="both"/>
        <w:rPr>
          <w:rFonts w:cstheme="minorHAnsi"/>
          <w:sz w:val="22"/>
          <w:szCs w:val="22"/>
          <w:lang w:eastAsia="fr-FR"/>
        </w:rPr>
      </w:pPr>
      <w:r w:rsidRPr="00BB7BF5">
        <w:rPr>
          <w:rFonts w:cstheme="minorHAnsi"/>
          <w:sz w:val="22"/>
          <w:szCs w:val="22"/>
          <w:lang w:eastAsia="fr-FR"/>
        </w:rPr>
        <w:t xml:space="preserve">De manière transversale, </w:t>
      </w:r>
      <w:r w:rsidR="00B24441" w:rsidRPr="00BB7BF5">
        <w:rPr>
          <w:rFonts w:cstheme="minorHAnsi"/>
          <w:sz w:val="22"/>
          <w:szCs w:val="22"/>
          <w:lang w:eastAsia="fr-FR"/>
        </w:rPr>
        <w:t xml:space="preserve">il est demandé </w:t>
      </w:r>
      <w:r w:rsidRPr="00BB7BF5">
        <w:rPr>
          <w:rFonts w:cstheme="minorHAnsi"/>
          <w:sz w:val="22"/>
          <w:szCs w:val="22"/>
          <w:lang w:eastAsia="fr-FR"/>
        </w:rPr>
        <w:t>de développer un plan régional de communication adaptée et de bien monitorer l’évaluation quotidienne de la stratégie.</w:t>
      </w:r>
    </w:p>
    <w:p w14:paraId="677BC65B" w14:textId="77777777" w:rsidR="00F67188" w:rsidRPr="00BB7BF5" w:rsidRDefault="00F67188" w:rsidP="00822D56">
      <w:pPr>
        <w:jc w:val="both"/>
        <w:rPr>
          <w:rFonts w:cstheme="minorHAnsi"/>
          <w:sz w:val="22"/>
          <w:szCs w:val="22"/>
          <w:lang w:eastAsia="fr-FR"/>
        </w:rPr>
      </w:pPr>
    </w:p>
    <w:p w14:paraId="0E741747" w14:textId="733B26E1" w:rsidR="00C43B68" w:rsidRPr="00BB7BF5" w:rsidRDefault="00B24441" w:rsidP="00822D56">
      <w:pPr>
        <w:jc w:val="both"/>
        <w:rPr>
          <w:rFonts w:cstheme="minorHAnsi"/>
          <w:sz w:val="22"/>
          <w:szCs w:val="22"/>
          <w:lang w:val="fr-FR"/>
        </w:rPr>
      </w:pPr>
      <w:r w:rsidRPr="00BB7BF5">
        <w:rPr>
          <w:rFonts w:cstheme="minorHAnsi"/>
          <w:sz w:val="22"/>
          <w:szCs w:val="22"/>
        </w:rPr>
        <w:t xml:space="preserve">Entretemps, </w:t>
      </w:r>
      <w:r w:rsidR="00C43B68" w:rsidRPr="00BB7BF5">
        <w:rPr>
          <w:rFonts w:cstheme="minorHAnsi"/>
          <w:sz w:val="22"/>
          <w:szCs w:val="22"/>
        </w:rPr>
        <w:t>la situation</w:t>
      </w:r>
      <w:r w:rsidRPr="00BB7BF5">
        <w:rPr>
          <w:rFonts w:cstheme="minorHAnsi"/>
          <w:sz w:val="22"/>
          <w:szCs w:val="22"/>
        </w:rPr>
        <w:t xml:space="preserve"> nécessite d’agir dans l’</w:t>
      </w:r>
      <w:r w:rsidR="00C43B68" w:rsidRPr="00BB7BF5">
        <w:rPr>
          <w:rFonts w:cstheme="minorHAnsi"/>
          <w:sz w:val="22"/>
          <w:szCs w:val="22"/>
        </w:rPr>
        <w:t>urgence</w:t>
      </w:r>
      <w:r w:rsidR="0041072A" w:rsidRPr="00BB7BF5">
        <w:rPr>
          <w:rFonts w:cstheme="minorHAnsi"/>
          <w:sz w:val="22"/>
          <w:szCs w:val="22"/>
        </w:rPr>
        <w:t>,</w:t>
      </w:r>
      <w:r w:rsidR="00C43B68" w:rsidRPr="00BB7BF5">
        <w:rPr>
          <w:rFonts w:cstheme="minorHAnsi"/>
          <w:sz w:val="22"/>
          <w:szCs w:val="22"/>
        </w:rPr>
        <w:t>  il faut des mesures rapides à mettre en œuvre et qui ont des effets directs.</w:t>
      </w:r>
    </w:p>
    <w:p w14:paraId="33060DF1" w14:textId="002034C4" w:rsidR="00467046" w:rsidRPr="00BB7BF5" w:rsidRDefault="00467046" w:rsidP="00822D56">
      <w:pPr>
        <w:jc w:val="both"/>
        <w:rPr>
          <w:rFonts w:eastAsia="Times New Roman" w:cstheme="minorHAnsi"/>
          <w:sz w:val="22"/>
          <w:szCs w:val="22"/>
        </w:rPr>
      </w:pPr>
    </w:p>
    <w:p w14:paraId="49096A22" w14:textId="493986BF" w:rsidR="007A0CCA" w:rsidRPr="00BB7BF5" w:rsidRDefault="00350727" w:rsidP="00EF61D3">
      <w:pPr>
        <w:pStyle w:val="Titre3"/>
      </w:pPr>
      <w:r w:rsidRPr="00BB7BF5">
        <w:t xml:space="preserve"> </w:t>
      </w:r>
      <w:bookmarkStart w:id="17" w:name="_Toc114661391"/>
      <w:bookmarkStart w:id="18" w:name="_Toc115688987"/>
      <w:r w:rsidR="0041072A" w:rsidRPr="00BB7BF5">
        <w:t>Accélérer les travaux PEB</w:t>
      </w:r>
      <w:r w:rsidR="00070464" w:rsidRPr="00BB7BF5">
        <w:t xml:space="preserve"> et investir dans l’efficacité énergétique</w:t>
      </w:r>
      <w:bookmarkEnd w:id="17"/>
      <w:bookmarkEnd w:id="18"/>
    </w:p>
    <w:p w14:paraId="7F084C7E" w14:textId="77777777" w:rsidR="007A0CCA" w:rsidRPr="00BB7BF5" w:rsidRDefault="007A0CCA" w:rsidP="007A0CCA">
      <w:pPr>
        <w:rPr>
          <w:rFonts w:cstheme="minorHAnsi"/>
          <w:sz w:val="22"/>
          <w:szCs w:val="22"/>
        </w:rPr>
      </w:pPr>
    </w:p>
    <w:p w14:paraId="7A9988AF" w14:textId="106F7A61" w:rsidR="007A0CCA" w:rsidRPr="00BB7BF5" w:rsidRDefault="0041072A" w:rsidP="007A0CCA">
      <w:pPr>
        <w:jc w:val="both"/>
        <w:rPr>
          <w:rFonts w:cstheme="minorHAnsi"/>
          <w:sz w:val="22"/>
          <w:szCs w:val="22"/>
        </w:rPr>
      </w:pPr>
      <w:r w:rsidRPr="00BB7BF5">
        <w:rPr>
          <w:rFonts w:cstheme="minorHAnsi"/>
          <w:sz w:val="22"/>
          <w:szCs w:val="22"/>
        </w:rPr>
        <w:t xml:space="preserve">Il convient de </w:t>
      </w:r>
      <w:r w:rsidR="007A0CCA" w:rsidRPr="00BB7BF5">
        <w:rPr>
          <w:rFonts w:cstheme="minorHAnsi"/>
          <w:sz w:val="22"/>
          <w:szCs w:val="22"/>
        </w:rPr>
        <w:t xml:space="preserve">développer une politique ambitieuse de rénovation et d’efficacité énergétique </w:t>
      </w:r>
      <w:r w:rsidR="00A73BBA" w:rsidRPr="00BB7BF5">
        <w:rPr>
          <w:rFonts w:cstheme="minorHAnsi"/>
          <w:sz w:val="22"/>
          <w:szCs w:val="22"/>
        </w:rPr>
        <w:t>des</w:t>
      </w:r>
      <w:r w:rsidR="00E20E0D" w:rsidRPr="00BB7BF5">
        <w:rPr>
          <w:rFonts w:cstheme="minorHAnsi"/>
          <w:sz w:val="22"/>
          <w:szCs w:val="22"/>
        </w:rPr>
        <w:t xml:space="preserve"> bâtiments</w:t>
      </w:r>
      <w:r w:rsidRPr="00BB7BF5">
        <w:rPr>
          <w:rFonts w:cstheme="minorHAnsi"/>
          <w:sz w:val="22"/>
          <w:szCs w:val="22"/>
        </w:rPr>
        <w:t xml:space="preserve"> </w:t>
      </w:r>
      <w:r w:rsidR="007A0CCA" w:rsidRPr="00BB7BF5">
        <w:rPr>
          <w:rFonts w:cstheme="minorHAnsi"/>
          <w:sz w:val="22"/>
          <w:szCs w:val="22"/>
        </w:rPr>
        <w:t>notamment, en partenariat avec les fournisseurs d’énergie et le gestionnaire du réseau.  La politique de rénovation étant un levier de politique sociale, il faut agir sur les logements occupés par les personnes aux revenus modestes afin de lutter contre la précarité énergétique.</w:t>
      </w:r>
    </w:p>
    <w:p w14:paraId="1E93C7AE" w14:textId="26602BEA" w:rsidR="0041072A" w:rsidRPr="00BB7BF5" w:rsidRDefault="0041072A" w:rsidP="007A0CCA">
      <w:pPr>
        <w:jc w:val="both"/>
        <w:rPr>
          <w:rFonts w:cstheme="minorHAnsi"/>
          <w:sz w:val="22"/>
          <w:szCs w:val="22"/>
        </w:rPr>
      </w:pPr>
    </w:p>
    <w:p w14:paraId="22B90E46" w14:textId="2E5D8560" w:rsidR="0041072A" w:rsidRPr="00BB7BF5" w:rsidRDefault="0041072A" w:rsidP="0041072A">
      <w:pPr>
        <w:jc w:val="both"/>
        <w:rPr>
          <w:rFonts w:cstheme="minorHAnsi"/>
          <w:sz w:val="22"/>
          <w:szCs w:val="22"/>
        </w:rPr>
      </w:pPr>
      <w:r w:rsidRPr="00BB7BF5">
        <w:rPr>
          <w:rFonts w:cstheme="minorHAnsi"/>
          <w:sz w:val="22"/>
          <w:szCs w:val="22"/>
        </w:rPr>
        <w:t>Agir en amont en réduisant la consommation d’énergie des ménages et PME touchés par la crise énergétique est la mesure la plus efficace.. Cette réduction peut s’effectuer en particulier au travers d’investissements dans l’efficacité énergétique des bâtiments concernés.</w:t>
      </w:r>
    </w:p>
    <w:p w14:paraId="20D4BB0F" w14:textId="1EF21C6F" w:rsidR="00070464" w:rsidRPr="00BB7BF5" w:rsidRDefault="00070464" w:rsidP="00EF61D3">
      <w:pPr>
        <w:pStyle w:val="Titre4"/>
      </w:pPr>
      <w:bookmarkStart w:id="19" w:name="_Toc115688988"/>
      <w:r w:rsidRPr="00BB7BF5">
        <w:t>Mécanisme incitatif général</w:t>
      </w:r>
      <w:bookmarkEnd w:id="19"/>
    </w:p>
    <w:p w14:paraId="242F8774" w14:textId="3A27B843" w:rsidR="00F55C2D" w:rsidRPr="00BB7BF5" w:rsidRDefault="0041072A" w:rsidP="00F55C2D">
      <w:pPr>
        <w:jc w:val="both"/>
        <w:rPr>
          <w:rFonts w:cstheme="minorHAnsi"/>
          <w:sz w:val="22"/>
          <w:szCs w:val="22"/>
        </w:rPr>
      </w:pPr>
      <w:r w:rsidRPr="00BB7BF5">
        <w:rPr>
          <w:rFonts w:cstheme="minorHAnsi"/>
          <w:sz w:val="22"/>
          <w:szCs w:val="22"/>
        </w:rPr>
        <w:t xml:space="preserve">Il est proposé de </w:t>
      </w:r>
      <w:r w:rsidR="00F55C2D" w:rsidRPr="00BB7BF5">
        <w:rPr>
          <w:rFonts w:cstheme="minorHAnsi"/>
          <w:sz w:val="22"/>
          <w:szCs w:val="22"/>
        </w:rPr>
        <w:t>mettre en œuvre des mécanismes qui rendent l’investissement plus attractif et diminuent le temps de retour sur investissement (TRI) de manière à ce que les investissements ne s’orientent pas uniquement vers les actions les plus rentables.</w:t>
      </w:r>
    </w:p>
    <w:p w14:paraId="4E6C28B5" w14:textId="77777777" w:rsidR="00F55C2D" w:rsidRPr="00BB7BF5" w:rsidRDefault="00F55C2D" w:rsidP="00F55C2D">
      <w:pPr>
        <w:jc w:val="both"/>
        <w:rPr>
          <w:rFonts w:cstheme="minorHAnsi"/>
          <w:sz w:val="22"/>
          <w:szCs w:val="22"/>
        </w:rPr>
      </w:pPr>
      <w:r w:rsidRPr="00BB7BF5">
        <w:rPr>
          <w:rFonts w:cstheme="minorHAnsi"/>
          <w:sz w:val="22"/>
          <w:szCs w:val="22"/>
        </w:rPr>
        <w:t xml:space="preserve">La stratégie proposée par les auteurs de la présente résolution consiste à financer ces investissements </w:t>
      </w:r>
      <w:r w:rsidRPr="00BB7BF5">
        <w:rPr>
          <w:rFonts w:cstheme="minorHAnsi"/>
          <w:b/>
          <w:bCs/>
          <w:sz w:val="22"/>
          <w:szCs w:val="22"/>
        </w:rPr>
        <w:t>pour moitié sous forme d’aide directe</w:t>
      </w:r>
      <w:r w:rsidRPr="00BB7BF5">
        <w:rPr>
          <w:rFonts w:cstheme="minorHAnsi"/>
          <w:sz w:val="22"/>
          <w:szCs w:val="22"/>
        </w:rPr>
        <w:t xml:space="preserve"> (qui permet d’augmenter la mise de départ, de réduire le coût initial et le temps de retour sur investissement) et pour l’autre moitié sous forme de prêt à taux très </w:t>
      </w:r>
      <w:r w:rsidRPr="00BB7BF5">
        <w:rPr>
          <w:rFonts w:cstheme="minorHAnsi"/>
          <w:sz w:val="22"/>
          <w:szCs w:val="22"/>
        </w:rPr>
        <w:lastRenderedPageBreak/>
        <w:t>bas (qui permet d’étaler dans le temps le remboursement des investissements avec les gains financiers générés par les économies d’énergie réalisées).</w:t>
      </w:r>
    </w:p>
    <w:p w14:paraId="2662911B" w14:textId="77777777" w:rsidR="00F55C2D" w:rsidRPr="00BB7BF5" w:rsidRDefault="00F55C2D" w:rsidP="00F55C2D">
      <w:pPr>
        <w:jc w:val="both"/>
        <w:rPr>
          <w:rFonts w:cstheme="minorHAnsi"/>
          <w:sz w:val="22"/>
          <w:szCs w:val="22"/>
        </w:rPr>
      </w:pPr>
    </w:p>
    <w:p w14:paraId="42A4AA38" w14:textId="15EE19ED" w:rsidR="00F55C2D" w:rsidRPr="00C265E9" w:rsidRDefault="00070464" w:rsidP="00C265E9">
      <w:pPr>
        <w:pStyle w:val="Titre5"/>
        <w:rPr>
          <w:b w:val="0"/>
        </w:rPr>
      </w:pPr>
      <w:bookmarkStart w:id="20" w:name="_Toc115688989"/>
      <w:r w:rsidRPr="00BB7BF5">
        <w:t xml:space="preserve">a) </w:t>
      </w:r>
      <w:r w:rsidR="00F55C2D" w:rsidRPr="00BB7BF5">
        <w:t>Mécanisme d’aide direct</w:t>
      </w:r>
      <w:r w:rsidR="001B1F1C" w:rsidRPr="00BB7BF5">
        <w:t>e</w:t>
      </w:r>
      <w:bookmarkEnd w:id="20"/>
    </w:p>
    <w:p w14:paraId="4FFFF256" w14:textId="77777777" w:rsidR="001B1F1C" w:rsidRPr="00BB7BF5" w:rsidRDefault="001B1F1C" w:rsidP="00F55C2D">
      <w:pPr>
        <w:jc w:val="both"/>
        <w:rPr>
          <w:rFonts w:cstheme="minorHAnsi"/>
          <w:sz w:val="22"/>
          <w:szCs w:val="22"/>
        </w:rPr>
      </w:pPr>
    </w:p>
    <w:p w14:paraId="4222FA0A" w14:textId="6A40B8D7" w:rsidR="00F55C2D" w:rsidRPr="00BB7BF5" w:rsidRDefault="00F55C2D" w:rsidP="00F55C2D">
      <w:pPr>
        <w:jc w:val="both"/>
        <w:rPr>
          <w:rFonts w:cstheme="minorHAnsi"/>
          <w:sz w:val="22"/>
          <w:szCs w:val="22"/>
        </w:rPr>
      </w:pPr>
      <w:r w:rsidRPr="00BB7BF5">
        <w:rPr>
          <w:rFonts w:cstheme="minorHAnsi"/>
          <w:sz w:val="22"/>
          <w:szCs w:val="22"/>
        </w:rPr>
        <w:t>Pour inciter les investissements, il faut mettre en œuvre des mécanismes d’aide directe qui prendront la forme de :</w:t>
      </w:r>
    </w:p>
    <w:p w14:paraId="52DF275A" w14:textId="77777777" w:rsidR="00F55C2D" w:rsidRPr="00BB7BF5" w:rsidRDefault="00F55C2D" w:rsidP="00F55C2D">
      <w:pPr>
        <w:jc w:val="both"/>
        <w:rPr>
          <w:rFonts w:cstheme="minorHAnsi"/>
          <w:sz w:val="22"/>
          <w:szCs w:val="22"/>
        </w:rPr>
      </w:pPr>
    </w:p>
    <w:p w14:paraId="55F579BE" w14:textId="77777777" w:rsidR="00F55C2D" w:rsidRPr="00BB7BF5" w:rsidRDefault="00F55C2D" w:rsidP="004B36AE">
      <w:pPr>
        <w:numPr>
          <w:ilvl w:val="0"/>
          <w:numId w:val="5"/>
        </w:numPr>
        <w:jc w:val="both"/>
        <w:rPr>
          <w:rFonts w:cstheme="minorHAnsi"/>
          <w:color w:val="44546A" w:themeColor="text2"/>
          <w:sz w:val="22"/>
          <w:szCs w:val="22"/>
        </w:rPr>
      </w:pPr>
      <w:r w:rsidRPr="00BB7BF5">
        <w:rPr>
          <w:rFonts w:cstheme="minorHAnsi"/>
          <w:sz w:val="22"/>
          <w:szCs w:val="22"/>
        </w:rPr>
        <w:t>primes énergie fortement renforcées et simplifiées pour financer l’efficacité énergétique. L’avantage de la prime est sa perception directe qui permet de diminuer la mise de départ (et ce d’autant plus si elle est perçue avant les travaux</w:t>
      </w:r>
      <w:r w:rsidRPr="00BB7BF5">
        <w:rPr>
          <w:rFonts w:cstheme="minorHAnsi"/>
          <w:color w:val="44546A" w:themeColor="text2"/>
          <w:sz w:val="22"/>
          <w:szCs w:val="22"/>
        </w:rPr>
        <w:t xml:space="preserve">…) ; </w:t>
      </w:r>
    </w:p>
    <w:p w14:paraId="454C43E4" w14:textId="77777777" w:rsidR="00F55C2D" w:rsidRPr="00BB7BF5" w:rsidRDefault="00F55C2D" w:rsidP="00F55C2D">
      <w:pPr>
        <w:ind w:left="720"/>
        <w:jc w:val="both"/>
        <w:rPr>
          <w:rFonts w:cstheme="minorHAnsi"/>
          <w:sz w:val="22"/>
          <w:szCs w:val="22"/>
        </w:rPr>
      </w:pPr>
    </w:p>
    <w:p w14:paraId="19D561D0" w14:textId="77777777" w:rsidR="00F55C2D" w:rsidRPr="00BB7BF5" w:rsidRDefault="00F55C2D" w:rsidP="004B36AE">
      <w:pPr>
        <w:numPr>
          <w:ilvl w:val="0"/>
          <w:numId w:val="5"/>
        </w:numPr>
        <w:jc w:val="both"/>
        <w:rPr>
          <w:rFonts w:cstheme="minorHAnsi"/>
          <w:sz w:val="22"/>
          <w:szCs w:val="22"/>
        </w:rPr>
      </w:pPr>
      <w:r w:rsidRPr="00BB7BF5">
        <w:rPr>
          <w:rFonts w:cstheme="minorHAnsi"/>
          <w:b/>
          <w:sz w:val="22"/>
          <w:szCs w:val="22"/>
        </w:rPr>
        <w:t>d’une réduction</w:t>
      </w:r>
      <w:r w:rsidRPr="00BB7BF5">
        <w:rPr>
          <w:rFonts w:cstheme="minorHAnsi"/>
          <w:b/>
          <w:bCs/>
          <w:sz w:val="22"/>
          <w:szCs w:val="22"/>
        </w:rPr>
        <w:t xml:space="preserve"> de</w:t>
      </w:r>
      <w:r w:rsidRPr="00BB7BF5">
        <w:rPr>
          <w:rFonts w:cstheme="minorHAnsi"/>
          <w:b/>
          <w:sz w:val="22"/>
          <w:szCs w:val="22"/>
        </w:rPr>
        <w:t xml:space="preserve"> précompte immobilier</w:t>
      </w:r>
      <w:r w:rsidRPr="00BB7BF5">
        <w:rPr>
          <w:rFonts w:cstheme="minorHAnsi"/>
          <w:sz w:val="22"/>
          <w:szCs w:val="22"/>
        </w:rPr>
        <w:t xml:space="preserve"> </w:t>
      </w:r>
      <w:r w:rsidRPr="00BB7BF5">
        <w:rPr>
          <w:rFonts w:cstheme="minorHAnsi"/>
          <w:b/>
          <w:sz w:val="22"/>
          <w:szCs w:val="22"/>
        </w:rPr>
        <w:t>pour les travaux de rénovation PEB</w:t>
      </w:r>
      <w:r w:rsidRPr="00BB7BF5">
        <w:rPr>
          <w:rFonts w:cstheme="minorHAnsi"/>
          <w:sz w:val="22"/>
          <w:szCs w:val="22"/>
        </w:rPr>
        <w:t xml:space="preserve"> (isolation) de l’habitation propre (</w:t>
      </w:r>
      <w:r w:rsidRPr="00BB7BF5">
        <w:rPr>
          <w:rFonts w:cstheme="minorHAnsi"/>
          <w:sz w:val="22"/>
          <w:szCs w:val="22"/>
          <w:u w:color="000000"/>
        </w:rPr>
        <w:t>réduction pour les dépenses effectivement payées durant la période imposable).</w:t>
      </w:r>
      <w:r w:rsidRPr="00BB7BF5">
        <w:rPr>
          <w:rStyle w:val="Lienhypertexte"/>
          <w:rFonts w:cstheme="minorHAnsi"/>
          <w:sz w:val="22"/>
          <w:szCs w:val="22"/>
        </w:rPr>
        <w:t xml:space="preserve"> </w:t>
      </w:r>
      <w:r w:rsidRPr="00BB7BF5">
        <w:rPr>
          <w:rFonts w:cstheme="minorHAnsi"/>
          <w:bCs/>
          <w:sz w:val="22"/>
          <w:szCs w:val="22"/>
        </w:rPr>
        <w:t xml:space="preserve"> Cette</w:t>
      </w:r>
      <w:r w:rsidRPr="00BB7BF5">
        <w:rPr>
          <w:rFonts w:cstheme="minorHAnsi"/>
          <w:sz w:val="22"/>
          <w:szCs w:val="22"/>
        </w:rPr>
        <w:t xml:space="preserve"> exonération doit être partielle et liée au temps de retour sur investissement des travaux (via un forfait de 250 à 500 € chaque année).</w:t>
      </w:r>
    </w:p>
    <w:p w14:paraId="2A163631" w14:textId="77777777" w:rsidR="00F55C2D" w:rsidRPr="00BB7BF5" w:rsidRDefault="00F55C2D" w:rsidP="00F55C2D">
      <w:pPr>
        <w:jc w:val="both"/>
        <w:rPr>
          <w:rFonts w:cstheme="minorHAnsi"/>
          <w:sz w:val="22"/>
          <w:szCs w:val="22"/>
        </w:rPr>
      </w:pPr>
    </w:p>
    <w:p w14:paraId="3129B02C" w14:textId="77777777" w:rsidR="00F55C2D" w:rsidRPr="00BB7BF5" w:rsidRDefault="00F55C2D" w:rsidP="004B36AE">
      <w:pPr>
        <w:numPr>
          <w:ilvl w:val="0"/>
          <w:numId w:val="5"/>
        </w:numPr>
        <w:jc w:val="both"/>
        <w:rPr>
          <w:rFonts w:cstheme="minorHAnsi"/>
          <w:sz w:val="22"/>
          <w:szCs w:val="22"/>
        </w:rPr>
      </w:pPr>
      <w:r w:rsidRPr="00BB7BF5">
        <w:rPr>
          <w:rFonts w:cstheme="minorHAnsi"/>
          <w:b/>
          <w:sz w:val="22"/>
          <w:szCs w:val="22"/>
        </w:rPr>
        <w:t>d’une réduction à l’IPP (crédit d’impôt) pour les travaux PEB ;</w:t>
      </w:r>
    </w:p>
    <w:p w14:paraId="27584E92" w14:textId="77777777" w:rsidR="00F55C2D" w:rsidRPr="00BB7BF5" w:rsidRDefault="00F55C2D" w:rsidP="00F55C2D">
      <w:pPr>
        <w:jc w:val="both"/>
        <w:rPr>
          <w:rFonts w:cstheme="minorHAnsi"/>
          <w:sz w:val="22"/>
          <w:szCs w:val="22"/>
        </w:rPr>
      </w:pPr>
    </w:p>
    <w:p w14:paraId="612ED4A4" w14:textId="48EA38B9" w:rsidR="00F55C2D" w:rsidRPr="00BB7BF5" w:rsidRDefault="00F55C2D" w:rsidP="004B36AE">
      <w:pPr>
        <w:numPr>
          <w:ilvl w:val="0"/>
          <w:numId w:val="5"/>
        </w:numPr>
        <w:jc w:val="both"/>
        <w:rPr>
          <w:rFonts w:cstheme="minorHAnsi"/>
          <w:sz w:val="22"/>
          <w:szCs w:val="22"/>
        </w:rPr>
      </w:pPr>
      <w:r w:rsidRPr="00BB7BF5">
        <w:rPr>
          <w:rFonts w:cstheme="minorHAnsi"/>
          <w:sz w:val="22"/>
          <w:szCs w:val="22"/>
        </w:rPr>
        <w:t>la mise en place de la modulation des droits d’enregistrement, de succession et de donation en fonction de la PEB ; adaptation du taux de TVA appliquée à un bâtiment démoli et reconstruit</w:t>
      </w:r>
      <w:r w:rsidR="00070464" w:rsidRPr="00BB7BF5">
        <w:rPr>
          <w:rFonts w:cstheme="minorHAnsi"/>
          <w:sz w:val="22"/>
          <w:szCs w:val="22"/>
        </w:rPr>
        <w:t>.</w:t>
      </w:r>
    </w:p>
    <w:p w14:paraId="5CA0789C" w14:textId="4887723E" w:rsidR="00F55C2D" w:rsidRPr="00BB7BF5" w:rsidRDefault="00F55C2D" w:rsidP="00F55C2D">
      <w:pPr>
        <w:spacing w:before="100" w:beforeAutospacing="1" w:after="100" w:afterAutospacing="1"/>
        <w:jc w:val="both"/>
        <w:rPr>
          <w:rFonts w:eastAsia="Times New Roman" w:cstheme="minorHAnsi"/>
          <w:sz w:val="22"/>
          <w:szCs w:val="22"/>
        </w:rPr>
      </w:pPr>
      <w:r w:rsidRPr="00BB7BF5">
        <w:rPr>
          <w:rFonts w:eastAsia="Times New Roman" w:cstheme="minorHAnsi"/>
          <w:sz w:val="22"/>
          <w:szCs w:val="22"/>
        </w:rPr>
        <w:t xml:space="preserve">Ce type d’aide permet d’encourager les investissements dans les moments opportuns pour stimuler l’entame de projets de </w:t>
      </w:r>
      <w:r w:rsidR="00E3469E" w:rsidRPr="00BB7BF5">
        <w:rPr>
          <w:rFonts w:eastAsia="Times New Roman" w:cstheme="minorHAnsi"/>
          <w:sz w:val="22"/>
          <w:szCs w:val="22"/>
        </w:rPr>
        <w:t>rénovation</w:t>
      </w:r>
      <w:r w:rsidRPr="00BB7BF5">
        <w:rPr>
          <w:rFonts w:eastAsia="Times New Roman" w:cstheme="minorHAnsi"/>
          <w:sz w:val="22"/>
          <w:szCs w:val="22"/>
        </w:rPr>
        <w:t xml:space="preserve"> et ainsi inciter les </w:t>
      </w:r>
      <w:r w:rsidR="00E3469E" w:rsidRPr="00BB7BF5">
        <w:rPr>
          <w:rFonts w:eastAsia="Times New Roman" w:cstheme="minorHAnsi"/>
          <w:sz w:val="22"/>
          <w:szCs w:val="22"/>
        </w:rPr>
        <w:t>propriétaires</w:t>
      </w:r>
      <w:r w:rsidRPr="00BB7BF5">
        <w:rPr>
          <w:rFonts w:eastAsia="Times New Roman" w:cstheme="minorHAnsi"/>
          <w:sz w:val="22"/>
          <w:szCs w:val="22"/>
        </w:rPr>
        <w:t xml:space="preserve"> à entreprendre des travaux d’</w:t>
      </w:r>
      <w:r w:rsidR="00E3469E" w:rsidRPr="00BB7BF5">
        <w:rPr>
          <w:rFonts w:eastAsia="Times New Roman" w:cstheme="minorHAnsi"/>
          <w:sz w:val="22"/>
          <w:szCs w:val="22"/>
        </w:rPr>
        <w:t>amélioration</w:t>
      </w:r>
      <w:r w:rsidRPr="00BB7BF5">
        <w:rPr>
          <w:rFonts w:eastAsia="Times New Roman" w:cstheme="minorHAnsi"/>
          <w:sz w:val="22"/>
          <w:szCs w:val="22"/>
        </w:rPr>
        <w:t xml:space="preserve"> de l’efficacit</w:t>
      </w:r>
      <w:r w:rsidR="00E3469E" w:rsidRPr="00BB7BF5">
        <w:rPr>
          <w:rFonts w:eastAsia="Times New Roman" w:cstheme="minorHAnsi"/>
          <w:sz w:val="22"/>
          <w:szCs w:val="22"/>
        </w:rPr>
        <w:t>é</w:t>
      </w:r>
      <w:r w:rsidRPr="00BB7BF5">
        <w:rPr>
          <w:rFonts w:eastAsia="Times New Roman" w:cstheme="minorHAnsi"/>
          <w:sz w:val="22"/>
          <w:szCs w:val="22"/>
        </w:rPr>
        <w:t xml:space="preserve"> </w:t>
      </w:r>
      <w:r w:rsidR="00E3469E" w:rsidRPr="00BB7BF5">
        <w:rPr>
          <w:rFonts w:eastAsia="Times New Roman" w:cstheme="minorHAnsi"/>
          <w:sz w:val="22"/>
          <w:szCs w:val="22"/>
        </w:rPr>
        <w:t>énergétique</w:t>
      </w:r>
      <w:r w:rsidRPr="00BB7BF5">
        <w:rPr>
          <w:rFonts w:eastAsia="Times New Roman" w:cstheme="minorHAnsi"/>
          <w:sz w:val="22"/>
          <w:szCs w:val="22"/>
        </w:rPr>
        <w:t xml:space="preserve"> des bâtiments tels que les changements de </w:t>
      </w:r>
      <w:r w:rsidR="00E3469E" w:rsidRPr="00BB7BF5">
        <w:rPr>
          <w:rFonts w:eastAsia="Times New Roman" w:cstheme="minorHAnsi"/>
          <w:sz w:val="22"/>
          <w:szCs w:val="22"/>
        </w:rPr>
        <w:t>propriétaires</w:t>
      </w:r>
      <w:r w:rsidRPr="00BB7BF5">
        <w:rPr>
          <w:rFonts w:eastAsia="Times New Roman" w:cstheme="minorHAnsi"/>
          <w:sz w:val="22"/>
          <w:szCs w:val="22"/>
        </w:rPr>
        <w:t xml:space="preserve"> (achat/vente, succession, etc.), les changements d’utilisation ou encore, dans une moindre mesure, les changements de locataires. Ces moments, </w:t>
      </w:r>
      <w:r w:rsidR="00E3469E" w:rsidRPr="00BB7BF5">
        <w:rPr>
          <w:rFonts w:eastAsia="Times New Roman" w:cstheme="minorHAnsi"/>
          <w:sz w:val="22"/>
          <w:szCs w:val="22"/>
        </w:rPr>
        <w:t>généralement</w:t>
      </w:r>
      <w:r w:rsidRPr="00BB7BF5">
        <w:rPr>
          <w:rFonts w:eastAsia="Times New Roman" w:cstheme="minorHAnsi"/>
          <w:sz w:val="22"/>
          <w:szCs w:val="22"/>
        </w:rPr>
        <w:t xml:space="preserve"> repris sous l’appellation « moments </w:t>
      </w:r>
      <w:r w:rsidR="00E3469E" w:rsidRPr="00BB7BF5">
        <w:rPr>
          <w:rFonts w:eastAsia="Times New Roman" w:cstheme="minorHAnsi"/>
          <w:sz w:val="22"/>
          <w:szCs w:val="22"/>
        </w:rPr>
        <w:t>charnières</w:t>
      </w:r>
      <w:r w:rsidRPr="00BB7BF5">
        <w:rPr>
          <w:rFonts w:eastAsia="Times New Roman" w:cstheme="minorHAnsi"/>
          <w:sz w:val="22"/>
          <w:szCs w:val="22"/>
        </w:rPr>
        <w:t xml:space="preserve"> », sont propices </w:t>
      </w:r>
      <w:proofErr w:type="spellStart"/>
      <w:r w:rsidRPr="00BB7BF5">
        <w:rPr>
          <w:rFonts w:eastAsia="Times New Roman" w:cstheme="minorHAnsi"/>
          <w:sz w:val="22"/>
          <w:szCs w:val="22"/>
        </w:rPr>
        <w:t>a</w:t>
      </w:r>
      <w:proofErr w:type="spellEnd"/>
      <w:r w:rsidRPr="00BB7BF5">
        <w:rPr>
          <w:rFonts w:eastAsia="Times New Roman" w:cstheme="minorHAnsi"/>
          <w:sz w:val="22"/>
          <w:szCs w:val="22"/>
        </w:rPr>
        <w:t xml:space="preserve">̀ la </w:t>
      </w:r>
      <w:r w:rsidR="00E3469E" w:rsidRPr="00BB7BF5">
        <w:rPr>
          <w:rFonts w:eastAsia="Times New Roman" w:cstheme="minorHAnsi"/>
          <w:sz w:val="22"/>
          <w:szCs w:val="22"/>
        </w:rPr>
        <w:t>rénovation</w:t>
      </w:r>
      <w:r w:rsidRPr="00456458">
        <w:rPr>
          <w:rStyle w:val="NotedebasdepageCar"/>
        </w:rPr>
        <w:footnoteReference w:id="13"/>
      </w:r>
      <w:r w:rsidRPr="00BB7BF5">
        <w:rPr>
          <w:rFonts w:eastAsia="Times New Roman" w:cstheme="minorHAnsi"/>
          <w:sz w:val="22"/>
          <w:szCs w:val="22"/>
        </w:rPr>
        <w:t>.</w:t>
      </w:r>
    </w:p>
    <w:p w14:paraId="133FF222" w14:textId="3B14768D" w:rsidR="00F55C2D" w:rsidRPr="00BB7BF5" w:rsidRDefault="00F55C2D" w:rsidP="00F55C2D">
      <w:pPr>
        <w:spacing w:before="100" w:beforeAutospacing="1" w:after="100" w:afterAutospacing="1"/>
        <w:jc w:val="both"/>
        <w:rPr>
          <w:rFonts w:eastAsia="Times New Roman" w:cstheme="minorHAnsi"/>
          <w:sz w:val="22"/>
          <w:szCs w:val="22"/>
        </w:rPr>
      </w:pPr>
      <w:r w:rsidRPr="00BB7BF5">
        <w:rPr>
          <w:rFonts w:eastAsia="Times New Roman" w:cstheme="minorHAnsi"/>
          <w:sz w:val="22"/>
          <w:szCs w:val="22"/>
        </w:rPr>
        <w:t xml:space="preserve">En effet, il faut mettre en place les outils et les ressources à mobiliser pour </w:t>
      </w:r>
      <w:r w:rsidR="00E3469E" w:rsidRPr="00BB7BF5">
        <w:rPr>
          <w:rFonts w:eastAsia="Times New Roman" w:cstheme="minorHAnsi"/>
          <w:sz w:val="22"/>
          <w:szCs w:val="22"/>
        </w:rPr>
        <w:t>déclencher</w:t>
      </w:r>
      <w:r w:rsidRPr="00BB7BF5">
        <w:rPr>
          <w:rFonts w:eastAsia="Times New Roman" w:cstheme="minorHAnsi"/>
          <w:sz w:val="22"/>
          <w:szCs w:val="22"/>
        </w:rPr>
        <w:t xml:space="preserve"> la </w:t>
      </w:r>
      <w:r w:rsidR="00E3469E" w:rsidRPr="00BB7BF5">
        <w:rPr>
          <w:rFonts w:eastAsia="Times New Roman" w:cstheme="minorHAnsi"/>
          <w:sz w:val="22"/>
          <w:szCs w:val="22"/>
        </w:rPr>
        <w:t>décision</w:t>
      </w:r>
      <w:r w:rsidRPr="00BB7BF5">
        <w:rPr>
          <w:rFonts w:eastAsia="Times New Roman" w:cstheme="minorHAnsi"/>
          <w:sz w:val="22"/>
          <w:szCs w:val="22"/>
        </w:rPr>
        <w:t xml:space="preserve"> de </w:t>
      </w:r>
      <w:r w:rsidR="00E3469E" w:rsidRPr="00BB7BF5">
        <w:rPr>
          <w:rFonts w:eastAsia="Times New Roman" w:cstheme="minorHAnsi"/>
          <w:sz w:val="22"/>
          <w:szCs w:val="22"/>
        </w:rPr>
        <w:t>rénover</w:t>
      </w:r>
      <w:r w:rsidRPr="00BB7BF5">
        <w:rPr>
          <w:rFonts w:eastAsia="Times New Roman" w:cstheme="minorHAnsi"/>
          <w:sz w:val="22"/>
          <w:szCs w:val="22"/>
        </w:rPr>
        <w:t xml:space="preserve"> dans le sens d’une </w:t>
      </w:r>
      <w:r w:rsidR="00E3469E" w:rsidRPr="00BB7BF5">
        <w:rPr>
          <w:rFonts w:eastAsia="Times New Roman" w:cstheme="minorHAnsi"/>
          <w:sz w:val="22"/>
          <w:szCs w:val="22"/>
        </w:rPr>
        <w:t>amélioration</w:t>
      </w:r>
      <w:r w:rsidRPr="00BB7BF5">
        <w:rPr>
          <w:rFonts w:eastAsia="Times New Roman" w:cstheme="minorHAnsi"/>
          <w:sz w:val="22"/>
          <w:szCs w:val="22"/>
        </w:rPr>
        <w:t xml:space="preserve"> de l’</w:t>
      </w:r>
      <w:r w:rsidR="00E3469E" w:rsidRPr="00BB7BF5">
        <w:rPr>
          <w:rFonts w:eastAsia="Times New Roman" w:cstheme="minorHAnsi"/>
          <w:sz w:val="22"/>
          <w:szCs w:val="22"/>
        </w:rPr>
        <w:t>efficacité</w:t>
      </w:r>
      <w:r w:rsidRPr="00BB7BF5">
        <w:rPr>
          <w:rFonts w:eastAsia="Times New Roman" w:cstheme="minorHAnsi"/>
          <w:sz w:val="22"/>
          <w:szCs w:val="22"/>
        </w:rPr>
        <w:t xml:space="preserve"> </w:t>
      </w:r>
      <w:r w:rsidR="00E3469E" w:rsidRPr="00BB7BF5">
        <w:rPr>
          <w:rFonts w:eastAsia="Times New Roman" w:cstheme="minorHAnsi"/>
          <w:sz w:val="22"/>
          <w:szCs w:val="22"/>
        </w:rPr>
        <w:t>énergétique</w:t>
      </w:r>
      <w:r w:rsidRPr="00BB7BF5">
        <w:rPr>
          <w:rFonts w:eastAsia="Times New Roman" w:cstheme="minorHAnsi"/>
          <w:sz w:val="22"/>
          <w:szCs w:val="22"/>
        </w:rPr>
        <w:t xml:space="preserve"> des bâtiments </w:t>
      </w:r>
      <w:r w:rsidRPr="00BB7BF5">
        <w:rPr>
          <w:rFonts w:eastAsia="Times New Roman" w:cstheme="minorHAnsi"/>
          <w:b/>
          <w:bCs/>
          <w:sz w:val="22"/>
          <w:szCs w:val="22"/>
        </w:rPr>
        <w:t xml:space="preserve">en tenant pas compte des moments </w:t>
      </w:r>
      <w:r w:rsidR="00E3469E" w:rsidRPr="00BB7BF5">
        <w:rPr>
          <w:rFonts w:eastAsia="Times New Roman" w:cstheme="minorHAnsi"/>
          <w:b/>
          <w:bCs/>
          <w:sz w:val="22"/>
          <w:szCs w:val="22"/>
        </w:rPr>
        <w:t>charnières</w:t>
      </w:r>
      <w:r w:rsidRPr="00456458">
        <w:rPr>
          <w:rStyle w:val="NotedebasdepageCar"/>
        </w:rPr>
        <w:footnoteReference w:id="14"/>
      </w:r>
      <w:r w:rsidRPr="00456458">
        <w:rPr>
          <w:rStyle w:val="NotedebasdepageCar"/>
        </w:rPr>
        <w:t>.</w:t>
      </w:r>
    </w:p>
    <w:p w14:paraId="0475EBE2" w14:textId="79B94C3A" w:rsidR="00933306" w:rsidRPr="00EC306E" w:rsidRDefault="00F55C2D" w:rsidP="00EC306E">
      <w:pPr>
        <w:autoSpaceDE w:val="0"/>
        <w:autoSpaceDN w:val="0"/>
        <w:adjustRightInd w:val="0"/>
        <w:jc w:val="both"/>
        <w:rPr>
          <w:rFonts w:cstheme="minorHAnsi"/>
          <w:sz w:val="22"/>
          <w:szCs w:val="22"/>
          <w:lang w:val="fr-FR"/>
        </w:rPr>
      </w:pPr>
      <w:r w:rsidRPr="00EC306E">
        <w:rPr>
          <w:rFonts w:cstheme="minorHAnsi"/>
          <w:sz w:val="22"/>
          <w:szCs w:val="22"/>
        </w:rPr>
        <w:t>Le montant de l’aide - qui doit permettre de financer jusqu'à 50% du coût des travaux - est pondéré en fonction de la diminution des émissions de CO</w:t>
      </w:r>
      <w:r w:rsidRPr="00EC306E">
        <w:rPr>
          <w:rFonts w:cstheme="minorHAnsi"/>
          <w:sz w:val="22"/>
          <w:szCs w:val="22"/>
          <w:vertAlign w:val="subscript"/>
        </w:rPr>
        <w:t>2</w:t>
      </w:r>
      <w:r w:rsidRPr="00EC306E">
        <w:rPr>
          <w:rFonts w:cstheme="minorHAnsi"/>
          <w:sz w:val="22"/>
          <w:szCs w:val="22"/>
        </w:rPr>
        <w:t xml:space="preserve"> générée par l’investissement. L’objectif est de favoriser les mesures qui permettent le plus de réduire les rejets de gaz à effet de serre</w:t>
      </w:r>
      <w:r w:rsidRPr="00EC306E">
        <w:rPr>
          <w:rStyle w:val="NotedebasdepageCar"/>
          <w:rFonts w:cstheme="minorHAnsi"/>
          <w:sz w:val="22"/>
          <w:szCs w:val="22"/>
        </w:rPr>
        <w:footnoteReference w:id="15"/>
      </w:r>
      <w:r w:rsidRPr="00EC306E">
        <w:rPr>
          <w:rStyle w:val="NotedebasdepageCar"/>
          <w:rFonts w:cstheme="minorHAnsi"/>
          <w:sz w:val="22"/>
          <w:szCs w:val="22"/>
        </w:rPr>
        <w:t xml:space="preserve"> </w:t>
      </w:r>
      <w:r w:rsidRPr="00EC306E">
        <w:rPr>
          <w:rFonts w:cstheme="minorHAnsi"/>
          <w:sz w:val="22"/>
          <w:szCs w:val="22"/>
        </w:rPr>
        <w:t xml:space="preserve">et </w:t>
      </w:r>
      <w:r w:rsidRPr="00EC306E">
        <w:rPr>
          <w:rFonts w:cstheme="minorHAnsi"/>
          <w:b/>
          <w:bCs/>
          <w:sz w:val="22"/>
          <w:szCs w:val="22"/>
        </w:rPr>
        <w:t>d’éviter les effets d’aubaines.</w:t>
      </w:r>
      <w:r w:rsidR="00933306" w:rsidRPr="00EC306E">
        <w:rPr>
          <w:rFonts w:cstheme="minorHAnsi"/>
          <w:b/>
          <w:bCs/>
          <w:color w:val="4472C4" w:themeColor="accent1"/>
          <w:sz w:val="22"/>
          <w:szCs w:val="22"/>
        </w:rPr>
        <w:t xml:space="preserve">  </w:t>
      </w:r>
      <w:r w:rsidR="00933306" w:rsidRPr="00EC306E">
        <w:rPr>
          <w:rFonts w:cstheme="minorHAnsi"/>
          <w:color w:val="4472C4" w:themeColor="accent1"/>
          <w:sz w:val="22"/>
          <w:szCs w:val="22"/>
          <w:lang w:val="fr-FR"/>
        </w:rPr>
        <w:t xml:space="preserve">Ce mécanisme doit s’adresser aux ménages qu’il convient d’inciter à agir parce qu’ils occupent une passoire énergétique et qu’ils </w:t>
      </w:r>
      <w:r w:rsidR="00A0502D" w:rsidRPr="00EC306E">
        <w:rPr>
          <w:rFonts w:cstheme="minorHAnsi"/>
          <w:color w:val="4472C4" w:themeColor="accent1"/>
          <w:sz w:val="22"/>
          <w:szCs w:val="22"/>
          <w:lang w:val="fr-FR"/>
        </w:rPr>
        <w:t xml:space="preserve">rentrent dans </w:t>
      </w:r>
      <w:r w:rsidR="00933306" w:rsidRPr="00EC306E">
        <w:rPr>
          <w:rFonts w:cstheme="minorHAnsi"/>
          <w:color w:val="4472C4" w:themeColor="accent1"/>
          <w:sz w:val="22"/>
          <w:szCs w:val="22"/>
          <w:lang w:val="fr-FR"/>
        </w:rPr>
        <w:t xml:space="preserve">des catégories de revenus qui </w:t>
      </w:r>
      <w:r w:rsidR="00A0502D" w:rsidRPr="00EC306E">
        <w:rPr>
          <w:rFonts w:cstheme="minorHAnsi"/>
          <w:color w:val="4472C4" w:themeColor="accent1"/>
          <w:sz w:val="22"/>
          <w:szCs w:val="22"/>
          <w:lang w:val="fr-FR"/>
        </w:rPr>
        <w:t>limitent leur capacité à entreprendre les travaux d’</w:t>
      </w:r>
      <w:r w:rsidR="00A0502D" w:rsidRPr="00EC306E">
        <w:rPr>
          <w:rFonts w:eastAsia="Times New Roman" w:cstheme="minorHAnsi"/>
          <w:color w:val="4472C4" w:themeColor="accent1"/>
          <w:sz w:val="22"/>
          <w:szCs w:val="22"/>
        </w:rPr>
        <w:t>amélioration de l’efficacité énergétique nécessaires.</w:t>
      </w:r>
    </w:p>
    <w:p w14:paraId="1B588982" w14:textId="77777777" w:rsidR="0047227F" w:rsidRPr="00BB7BF5" w:rsidRDefault="0047227F" w:rsidP="00F55C2D">
      <w:pPr>
        <w:jc w:val="both"/>
        <w:rPr>
          <w:rFonts w:cstheme="minorHAnsi"/>
          <w:sz w:val="22"/>
          <w:szCs w:val="22"/>
        </w:rPr>
      </w:pPr>
    </w:p>
    <w:p w14:paraId="57891B20" w14:textId="7EEF64F3" w:rsidR="00F55C2D" w:rsidRPr="00BB7BF5" w:rsidRDefault="00070464" w:rsidP="00EF61D3">
      <w:pPr>
        <w:pStyle w:val="Titre5"/>
      </w:pPr>
      <w:bookmarkStart w:id="21" w:name="_Toc115688990"/>
      <w:r w:rsidRPr="00BB7BF5">
        <w:lastRenderedPageBreak/>
        <w:t xml:space="preserve">b) </w:t>
      </w:r>
      <w:r w:rsidR="00F55C2D" w:rsidRPr="00BB7BF5">
        <w:t>Renforcer les mécanismes de financement par des prêts</w:t>
      </w:r>
      <w:bookmarkEnd w:id="21"/>
    </w:p>
    <w:p w14:paraId="41E281F4" w14:textId="77777777" w:rsidR="00F55C2D" w:rsidRPr="00BB7BF5" w:rsidRDefault="00F55C2D" w:rsidP="00F55C2D">
      <w:pPr>
        <w:jc w:val="both"/>
        <w:rPr>
          <w:rFonts w:cstheme="minorHAnsi"/>
          <w:sz w:val="22"/>
          <w:szCs w:val="22"/>
        </w:rPr>
      </w:pPr>
    </w:p>
    <w:p w14:paraId="24E37932" w14:textId="03CFCC24" w:rsidR="00F55C2D" w:rsidRPr="00BB7BF5" w:rsidRDefault="00F55C2D" w:rsidP="00F55C2D">
      <w:pPr>
        <w:jc w:val="both"/>
        <w:rPr>
          <w:rFonts w:cstheme="minorHAnsi"/>
          <w:sz w:val="22"/>
          <w:szCs w:val="22"/>
        </w:rPr>
      </w:pPr>
      <w:r w:rsidRPr="00BB7BF5">
        <w:rPr>
          <w:rFonts w:cstheme="minorHAnsi"/>
          <w:sz w:val="22"/>
          <w:szCs w:val="22"/>
        </w:rPr>
        <w:t>En complément au système d’aide directe, il faut renforcer et simplifier les systèmes de prêts pour lever la barrière à l’investissement initial et faciliter le financement de la partie non aidée des travaux (qui peut représenter un obstacle important à la mise en œuvre de la rénovation énergétique).</w:t>
      </w:r>
    </w:p>
    <w:p w14:paraId="55D729FD" w14:textId="3A72AF7E" w:rsidR="00F55C2D" w:rsidRPr="00BB7BF5" w:rsidRDefault="00F55C2D" w:rsidP="00F55C2D">
      <w:pPr>
        <w:jc w:val="both"/>
        <w:rPr>
          <w:rFonts w:cstheme="minorHAnsi"/>
          <w:sz w:val="22"/>
          <w:szCs w:val="22"/>
        </w:rPr>
      </w:pPr>
    </w:p>
    <w:p w14:paraId="16FF26A3" w14:textId="4B5981A9" w:rsidR="00F55C2D" w:rsidRPr="00BB7BF5" w:rsidRDefault="00F55C2D" w:rsidP="00CE1332">
      <w:pPr>
        <w:jc w:val="both"/>
        <w:rPr>
          <w:rFonts w:cstheme="minorHAnsi"/>
          <w:sz w:val="22"/>
          <w:szCs w:val="22"/>
        </w:rPr>
      </w:pPr>
      <w:r w:rsidRPr="00BB7BF5">
        <w:rPr>
          <w:rFonts w:cstheme="minorHAnsi"/>
          <w:b/>
          <w:bCs/>
          <w:sz w:val="22"/>
          <w:szCs w:val="22"/>
        </w:rPr>
        <w:t>Octroyer des</w:t>
      </w:r>
      <w:r w:rsidRPr="00BB7BF5">
        <w:rPr>
          <w:rFonts w:cstheme="minorHAnsi"/>
          <w:sz w:val="22"/>
          <w:szCs w:val="22"/>
        </w:rPr>
        <w:t xml:space="preserve"> </w:t>
      </w:r>
      <w:r w:rsidRPr="00BB7BF5">
        <w:rPr>
          <w:rFonts w:cstheme="minorHAnsi"/>
          <w:b/>
          <w:bCs/>
          <w:sz w:val="22"/>
          <w:szCs w:val="22"/>
        </w:rPr>
        <w:t>prêts à taux zéro pour la rénovation énergétique des logements</w:t>
      </w:r>
      <w:r w:rsidRPr="00BB7BF5">
        <w:rPr>
          <w:rStyle w:val="Lienhypertexte"/>
          <w:rFonts w:cstheme="minorHAnsi"/>
          <w:sz w:val="22"/>
          <w:szCs w:val="22"/>
        </w:rPr>
        <w:footnoteReference w:id="16"/>
      </w:r>
      <w:r w:rsidRPr="00BB7BF5">
        <w:rPr>
          <w:rFonts w:cstheme="minorHAnsi"/>
          <w:sz w:val="22"/>
          <w:szCs w:val="22"/>
        </w:rPr>
        <w:t xml:space="preserve"> via un partenariat entre le secteur bancaire et les pouvoirs publics.</w:t>
      </w:r>
      <w:r w:rsidR="00CE1332" w:rsidRPr="00BB7BF5">
        <w:rPr>
          <w:rFonts w:cstheme="minorHAnsi"/>
          <w:sz w:val="22"/>
          <w:szCs w:val="22"/>
        </w:rPr>
        <w:t xml:space="preserve"> Il s’agit de f</w:t>
      </w:r>
      <w:r w:rsidRPr="00BB7BF5">
        <w:rPr>
          <w:rFonts w:cstheme="minorHAnsi"/>
          <w:sz w:val="22"/>
          <w:szCs w:val="22"/>
        </w:rPr>
        <w:t xml:space="preserve">avoriser le développement des « </w:t>
      </w:r>
      <w:r w:rsidRPr="00BB7BF5">
        <w:rPr>
          <w:rFonts w:cstheme="minorHAnsi"/>
          <w:b/>
          <w:sz w:val="22"/>
          <w:szCs w:val="22"/>
        </w:rPr>
        <w:t>fournisseurs de services énergétiques </w:t>
      </w:r>
      <w:r w:rsidRPr="00BB7BF5">
        <w:rPr>
          <w:rFonts w:cstheme="minorHAnsi"/>
          <w:sz w:val="22"/>
          <w:szCs w:val="22"/>
        </w:rPr>
        <w:t>» (</w:t>
      </w:r>
      <w:proofErr w:type="spellStart"/>
      <w:r w:rsidRPr="00BB7BF5">
        <w:rPr>
          <w:rFonts w:cstheme="minorHAnsi"/>
          <w:sz w:val="22"/>
          <w:szCs w:val="22"/>
        </w:rPr>
        <w:t>Esco</w:t>
      </w:r>
      <w:proofErr w:type="spellEnd"/>
      <w:r w:rsidRPr="00BB7BF5">
        <w:rPr>
          <w:rFonts w:cstheme="minorHAnsi"/>
          <w:sz w:val="22"/>
          <w:szCs w:val="22"/>
        </w:rPr>
        <w:t xml:space="preserve">), du </w:t>
      </w:r>
      <w:r w:rsidRPr="00BB7BF5">
        <w:rPr>
          <w:rFonts w:cstheme="minorHAnsi"/>
          <w:b/>
          <w:sz w:val="22"/>
          <w:szCs w:val="22"/>
        </w:rPr>
        <w:t>tiers-investissements</w:t>
      </w:r>
      <w:r w:rsidRPr="00BB7BF5">
        <w:rPr>
          <w:rFonts w:cstheme="minorHAnsi"/>
          <w:sz w:val="22"/>
          <w:szCs w:val="22"/>
        </w:rPr>
        <w:t xml:space="preserve"> et</w:t>
      </w:r>
      <w:r w:rsidR="00CE1332" w:rsidRPr="00BB7BF5">
        <w:rPr>
          <w:rFonts w:cstheme="minorHAnsi"/>
          <w:sz w:val="22"/>
          <w:szCs w:val="22"/>
        </w:rPr>
        <w:t xml:space="preserve"> de</w:t>
      </w:r>
      <w:r w:rsidRPr="00BB7BF5">
        <w:rPr>
          <w:rFonts w:cstheme="minorHAnsi"/>
          <w:sz w:val="22"/>
          <w:szCs w:val="22"/>
        </w:rPr>
        <w:t xml:space="preserve"> faciliter l’usage du mécanisme d’</w:t>
      </w:r>
      <w:r w:rsidRPr="00BB7BF5">
        <w:rPr>
          <w:rFonts w:cstheme="minorHAnsi"/>
          <w:b/>
          <w:i/>
          <w:iCs/>
          <w:sz w:val="22"/>
          <w:szCs w:val="22"/>
        </w:rPr>
        <w:t xml:space="preserve">on-bill </w:t>
      </w:r>
      <w:proofErr w:type="spellStart"/>
      <w:r w:rsidRPr="00BB7BF5">
        <w:rPr>
          <w:rFonts w:cstheme="minorHAnsi"/>
          <w:b/>
          <w:i/>
          <w:iCs/>
          <w:sz w:val="22"/>
          <w:szCs w:val="22"/>
        </w:rPr>
        <w:t>financing</w:t>
      </w:r>
      <w:proofErr w:type="spellEnd"/>
      <w:r w:rsidRPr="00BB7BF5">
        <w:rPr>
          <w:rFonts w:cstheme="minorHAnsi"/>
          <w:b/>
          <w:i/>
          <w:iCs/>
          <w:sz w:val="22"/>
          <w:szCs w:val="22"/>
        </w:rPr>
        <w:t xml:space="preserve"> </w:t>
      </w:r>
      <w:r w:rsidRPr="00BB7BF5">
        <w:rPr>
          <w:rFonts w:cstheme="minorHAnsi"/>
          <w:sz w:val="22"/>
          <w:szCs w:val="22"/>
        </w:rPr>
        <w:t xml:space="preserve">(remboursement des investissements PEB transite au travers de la facture d’énergie) : Dans ces mécanismes, </w:t>
      </w:r>
      <w:r w:rsidRPr="00BB7BF5">
        <w:rPr>
          <w:rFonts w:eastAsia="Times New Roman" w:cstheme="minorHAnsi"/>
          <w:sz w:val="22"/>
          <w:szCs w:val="22"/>
        </w:rPr>
        <w:t>les économies en coûts d'énergie réalisés grâce à l’investissement sont utilisées pour rembourser l'investissement préfinancé par un prêt sur une période pouvant aller de cinq à vingt ans.</w:t>
      </w:r>
    </w:p>
    <w:p w14:paraId="51A5C695" w14:textId="77777777" w:rsidR="00F55C2D" w:rsidRPr="00BB7BF5" w:rsidRDefault="00F55C2D" w:rsidP="00C5630D">
      <w:pPr>
        <w:rPr>
          <w:rFonts w:eastAsia="Times New Roman" w:cstheme="minorHAnsi"/>
          <w:sz w:val="22"/>
          <w:szCs w:val="22"/>
        </w:rPr>
      </w:pPr>
    </w:p>
    <w:p w14:paraId="6B1DFBE0" w14:textId="075E2F8C" w:rsidR="00F55C2D" w:rsidRPr="00BB7BF5" w:rsidRDefault="00F55C2D" w:rsidP="00C5630D">
      <w:pPr>
        <w:rPr>
          <w:rFonts w:eastAsia="Times New Roman" w:cstheme="minorHAnsi"/>
          <w:sz w:val="22"/>
          <w:szCs w:val="22"/>
        </w:rPr>
      </w:pPr>
      <w:r w:rsidRPr="00BB7BF5">
        <w:rPr>
          <w:rFonts w:cstheme="minorHAnsi"/>
          <w:sz w:val="22"/>
          <w:szCs w:val="22"/>
        </w:rPr>
        <w:t xml:space="preserve">Les deux outils (aide et prêt) s’articulent pour financer les investissements jusqu’à </w:t>
      </w:r>
      <w:r w:rsidRPr="00BB7BF5">
        <w:rPr>
          <w:rFonts w:cstheme="minorHAnsi"/>
          <w:b/>
          <w:sz w:val="22"/>
          <w:szCs w:val="22"/>
        </w:rPr>
        <w:t>50% via l’aide et 50% via un prêt</w:t>
      </w:r>
      <w:r w:rsidRPr="00BB7BF5">
        <w:rPr>
          <w:rFonts w:cstheme="minorHAnsi"/>
          <w:sz w:val="22"/>
          <w:szCs w:val="22"/>
        </w:rPr>
        <w:t xml:space="preserve"> remboursé sur une durée équivalente au temps de retour de l’investissement par les </w:t>
      </w:r>
      <w:r w:rsidRPr="00BB7BF5">
        <w:rPr>
          <w:rFonts w:eastAsia="Times New Roman" w:cstheme="minorHAnsi"/>
          <w:sz w:val="22"/>
          <w:szCs w:val="22"/>
        </w:rPr>
        <w:t>économies en coûts d'énergie réalisées.</w:t>
      </w:r>
    </w:p>
    <w:p w14:paraId="1A874B05" w14:textId="2F18CA94" w:rsidR="00F55C2D" w:rsidRPr="00BB7BF5" w:rsidRDefault="00F55C2D" w:rsidP="004C5729">
      <w:pPr>
        <w:jc w:val="both"/>
        <w:rPr>
          <w:rFonts w:cstheme="minorHAnsi"/>
          <w:sz w:val="22"/>
          <w:szCs w:val="22"/>
        </w:rPr>
      </w:pPr>
    </w:p>
    <w:p w14:paraId="217A9CBD" w14:textId="09DC2804" w:rsidR="004C5729" w:rsidRPr="00BB7BF5" w:rsidRDefault="00350727" w:rsidP="00EF61D3">
      <w:pPr>
        <w:pStyle w:val="Titre5"/>
      </w:pPr>
      <w:bookmarkStart w:id="22" w:name="_Toc115688991"/>
      <w:r w:rsidRPr="00BB7BF5">
        <w:t xml:space="preserve">c) </w:t>
      </w:r>
      <w:r w:rsidR="004C5729" w:rsidRPr="00BB7BF5">
        <w:t>Articulation des deux outils de financement</w:t>
      </w:r>
      <w:bookmarkEnd w:id="22"/>
    </w:p>
    <w:p w14:paraId="77DBB26F" w14:textId="77777777" w:rsidR="004C5729" w:rsidRPr="00BB7BF5" w:rsidRDefault="004C5729" w:rsidP="004C5729">
      <w:pPr>
        <w:jc w:val="both"/>
        <w:rPr>
          <w:rFonts w:cstheme="minorHAnsi"/>
          <w:sz w:val="22"/>
          <w:szCs w:val="22"/>
        </w:rPr>
      </w:pPr>
    </w:p>
    <w:p w14:paraId="425939DF" w14:textId="77777777" w:rsidR="004C5729" w:rsidRPr="00BB7BF5" w:rsidRDefault="004C5729" w:rsidP="004C5729">
      <w:pPr>
        <w:jc w:val="both"/>
        <w:rPr>
          <w:rFonts w:cstheme="minorHAnsi"/>
          <w:strike/>
          <w:sz w:val="22"/>
          <w:szCs w:val="22"/>
        </w:rPr>
      </w:pPr>
      <w:r w:rsidRPr="00BB7BF5">
        <w:rPr>
          <w:rFonts w:cstheme="minorHAnsi"/>
          <w:sz w:val="22"/>
          <w:szCs w:val="22"/>
        </w:rPr>
        <w:t xml:space="preserve">Les deux outils (aide et prêt) s’articulent pour financer les investissements jusqu’à </w:t>
      </w:r>
      <w:r w:rsidRPr="00BB7BF5">
        <w:rPr>
          <w:rFonts w:cstheme="minorHAnsi"/>
          <w:b/>
          <w:sz w:val="22"/>
          <w:szCs w:val="22"/>
        </w:rPr>
        <w:t>50% via l’aide et 50% via un prêt</w:t>
      </w:r>
      <w:r w:rsidRPr="00BB7BF5">
        <w:rPr>
          <w:rFonts w:cstheme="minorHAnsi"/>
          <w:sz w:val="22"/>
          <w:szCs w:val="22"/>
        </w:rPr>
        <w:t xml:space="preserve"> remboursé sur une durée équivalente au temps de retour de l’investissement par les économies en coûts d'énergie réalisées.</w:t>
      </w:r>
    </w:p>
    <w:p w14:paraId="740DE910" w14:textId="77777777" w:rsidR="004C5729" w:rsidRPr="00BB7BF5" w:rsidRDefault="004C5729" w:rsidP="004C5729">
      <w:pPr>
        <w:jc w:val="both"/>
        <w:rPr>
          <w:rFonts w:cstheme="minorHAnsi"/>
          <w:sz w:val="22"/>
          <w:szCs w:val="22"/>
        </w:rPr>
      </w:pPr>
    </w:p>
    <w:p w14:paraId="744D03AD" w14:textId="32A2F962" w:rsidR="004C5729" w:rsidRPr="00BB7BF5" w:rsidRDefault="004C5729" w:rsidP="004C5729">
      <w:pPr>
        <w:jc w:val="both"/>
        <w:rPr>
          <w:rFonts w:cstheme="minorHAnsi"/>
          <w:sz w:val="22"/>
          <w:szCs w:val="22"/>
        </w:rPr>
      </w:pPr>
      <w:r w:rsidRPr="00BB7BF5">
        <w:rPr>
          <w:rFonts w:cstheme="minorHAnsi"/>
          <w:sz w:val="22"/>
          <w:szCs w:val="22"/>
        </w:rPr>
        <w:t>En somme, à titre d’exemple, imaginons que Madame A, habitante d’une passoire énergétique, est encouragée, suivant les recommandations du certificat PEB nouvelle génération de son logement, à isoler les 100m2 de toiture que compte sa maison. Le coût de cet investissement PEB, qui lui permettra de réduire ses émissions de CO</w:t>
      </w:r>
      <w:r w:rsidRPr="00BB7BF5">
        <w:rPr>
          <w:rFonts w:cstheme="minorHAnsi"/>
          <w:sz w:val="22"/>
          <w:szCs w:val="22"/>
          <w:vertAlign w:val="subscript"/>
        </w:rPr>
        <w:t>2</w:t>
      </w:r>
      <w:r w:rsidRPr="00BB7BF5">
        <w:rPr>
          <w:rFonts w:cstheme="minorHAnsi"/>
          <w:sz w:val="22"/>
          <w:szCs w:val="22"/>
        </w:rPr>
        <w:t xml:space="preserve"> d’environ 2.746 kg par an, est estimé à 5.000 euros. Madame A reçoit une prime de 2.500 euros et emprunte 2.500 euros au taux de 0% sur 6 ans, durée qui correspond au temps de retour de son investissement. Grâce à son investissement Madame A voit sa facture d’énergie (gasoil) diminuer de 420 euros par an avec lesquels elle peut aisément rembourser les annualités de son prêt fixées à 416 euros (pendant 6 ans). </w:t>
      </w:r>
    </w:p>
    <w:p w14:paraId="62028254" w14:textId="04406581" w:rsidR="00F55C2D" w:rsidRPr="00BB7BF5" w:rsidRDefault="009D4F73" w:rsidP="00EF61D3">
      <w:pPr>
        <w:pStyle w:val="Titre4"/>
      </w:pPr>
      <w:bookmarkStart w:id="23" w:name="_Toc115688992"/>
      <w:r w:rsidRPr="00BB7BF5">
        <w:t>Inciter les propriétaires bailleurs</w:t>
      </w:r>
      <w:bookmarkEnd w:id="23"/>
    </w:p>
    <w:p w14:paraId="05D617A4" w14:textId="77777777" w:rsidR="00F55C2D" w:rsidRPr="00BB7BF5" w:rsidRDefault="00F55C2D" w:rsidP="00F55C2D">
      <w:pPr>
        <w:jc w:val="both"/>
        <w:rPr>
          <w:rFonts w:cstheme="minorHAnsi"/>
          <w:b/>
          <w:sz w:val="22"/>
          <w:szCs w:val="22"/>
        </w:rPr>
      </w:pPr>
      <w:r w:rsidRPr="00BB7BF5">
        <w:rPr>
          <w:rFonts w:cstheme="minorHAnsi"/>
          <w:sz w:val="22"/>
          <w:szCs w:val="22"/>
        </w:rPr>
        <w:t>En complément de ces mesures de soutien, il faut mettre en place des mécanismes supplémentaires pour i</w:t>
      </w:r>
      <w:r w:rsidRPr="00BB7BF5">
        <w:rPr>
          <w:rFonts w:cstheme="minorHAnsi"/>
          <w:b/>
          <w:sz w:val="22"/>
          <w:szCs w:val="22"/>
        </w:rPr>
        <w:t xml:space="preserve">nciter les propriétaires-bailleurs à investir dans la PEB de leurs immeubles :  </w:t>
      </w:r>
    </w:p>
    <w:p w14:paraId="01559818" w14:textId="77777777" w:rsidR="00F55C2D" w:rsidRPr="00BB7BF5" w:rsidRDefault="00F55C2D" w:rsidP="00F55C2D">
      <w:pPr>
        <w:jc w:val="both"/>
        <w:rPr>
          <w:rFonts w:cstheme="minorHAnsi"/>
          <w:b/>
          <w:sz w:val="22"/>
          <w:szCs w:val="22"/>
        </w:rPr>
      </w:pPr>
    </w:p>
    <w:p w14:paraId="4BB875F5" w14:textId="77777777" w:rsidR="00F55C2D" w:rsidRPr="00BB7BF5" w:rsidRDefault="00F55C2D" w:rsidP="00F55C2D">
      <w:pPr>
        <w:jc w:val="both"/>
        <w:rPr>
          <w:rFonts w:cstheme="minorHAnsi"/>
          <w:sz w:val="22"/>
          <w:szCs w:val="22"/>
        </w:rPr>
      </w:pPr>
      <w:r w:rsidRPr="00BB7BF5">
        <w:rPr>
          <w:rFonts w:cstheme="minorHAnsi"/>
          <w:sz w:val="22"/>
          <w:szCs w:val="22"/>
        </w:rPr>
        <w:t>Outre le fait que la qualité de notre bâti est vétuste,</w:t>
      </w:r>
      <w:r w:rsidRPr="00BB7BF5">
        <w:rPr>
          <w:rFonts w:cstheme="minorHAnsi"/>
          <w:b/>
          <w:sz w:val="22"/>
          <w:szCs w:val="22"/>
        </w:rPr>
        <w:t xml:space="preserve"> </w:t>
      </w:r>
      <w:r w:rsidRPr="00BB7BF5">
        <w:rPr>
          <w:rFonts w:cstheme="minorHAnsi"/>
          <w:sz w:val="22"/>
          <w:szCs w:val="22"/>
        </w:rPr>
        <w:t>près de 60% des habitants bruxellois louent le bien qu'ils occupent et 71% des ménages résident en appartement. L</w:t>
      </w:r>
      <w:r w:rsidRPr="00BB7BF5">
        <w:rPr>
          <w:rFonts w:cstheme="minorHAnsi"/>
          <w:b/>
          <w:sz w:val="22"/>
          <w:szCs w:val="22"/>
        </w:rPr>
        <w:t xml:space="preserve">a rénovation du parc immobilier locatif bruxellois est une priorité. </w:t>
      </w:r>
      <w:r w:rsidRPr="00BB7BF5">
        <w:rPr>
          <w:rFonts w:eastAsia="MS Mincho" w:cstheme="minorHAnsi"/>
          <w:spacing w:val="-2"/>
          <w:sz w:val="22"/>
          <w:szCs w:val="22"/>
        </w:rPr>
        <w:t xml:space="preserve">Les effets incitatifs des mécanismes mis en place (prime énergie, prime à la rénovation, prêt vert) pour </w:t>
      </w:r>
      <w:r w:rsidRPr="00BB7BF5">
        <w:rPr>
          <w:rFonts w:eastAsia="MS Mincho" w:cstheme="minorHAnsi"/>
          <w:sz w:val="22"/>
          <w:szCs w:val="22"/>
        </w:rPr>
        <w:t xml:space="preserve">améliorer l’efficacité énergétique du parc de logement bruxellois mis en location </w:t>
      </w:r>
      <w:r w:rsidRPr="00BB7BF5">
        <w:rPr>
          <w:rFonts w:eastAsia="MS Mincho" w:cstheme="minorHAnsi"/>
          <w:b/>
          <w:spacing w:val="-2"/>
          <w:sz w:val="22"/>
          <w:szCs w:val="22"/>
        </w:rPr>
        <w:t>s’avèrent, à eux seuls, inefficaces</w:t>
      </w:r>
      <w:r w:rsidRPr="00BB7BF5">
        <w:rPr>
          <w:rFonts w:eastAsia="MS Mincho" w:cstheme="minorHAnsi"/>
          <w:spacing w:val="-2"/>
          <w:sz w:val="22"/>
          <w:szCs w:val="22"/>
        </w:rPr>
        <w:t>. L</w:t>
      </w:r>
      <w:r w:rsidRPr="00BB7BF5">
        <w:rPr>
          <w:rFonts w:cstheme="minorHAnsi"/>
          <w:sz w:val="22"/>
          <w:szCs w:val="22"/>
        </w:rPr>
        <w:t xml:space="preserve">es bailleurs sont peu incités à entreprendre des travaux économiseurs d'énergie, qui en définitive profitent aux locataires. Dans ce contexte, il faut </w:t>
      </w:r>
      <w:r w:rsidRPr="00BB7BF5">
        <w:rPr>
          <w:rFonts w:cstheme="minorHAnsi"/>
          <w:sz w:val="22"/>
          <w:szCs w:val="22"/>
        </w:rPr>
        <w:lastRenderedPageBreak/>
        <w:t xml:space="preserve">développer un mécanisme spécifique qui permet aux bailleurs d’obtenir un retour financier pour les investissements PEB faits dans les logements mis en location. </w:t>
      </w:r>
    </w:p>
    <w:p w14:paraId="7E921C68" w14:textId="77777777" w:rsidR="00F55C2D" w:rsidRPr="00BB7BF5" w:rsidRDefault="00F55C2D" w:rsidP="00F55C2D">
      <w:pPr>
        <w:jc w:val="both"/>
        <w:rPr>
          <w:rFonts w:cstheme="minorHAnsi"/>
          <w:sz w:val="22"/>
          <w:szCs w:val="22"/>
        </w:rPr>
      </w:pPr>
    </w:p>
    <w:p w14:paraId="2AD35A07" w14:textId="60455DB5" w:rsidR="00371EC6" w:rsidRPr="00C265E9" w:rsidRDefault="00F55C2D" w:rsidP="00F55C2D">
      <w:pPr>
        <w:jc w:val="both"/>
        <w:rPr>
          <w:rFonts w:cstheme="minorHAnsi"/>
          <w:sz w:val="22"/>
          <w:szCs w:val="22"/>
        </w:rPr>
      </w:pPr>
      <w:r w:rsidRPr="00BB7BF5">
        <w:rPr>
          <w:rFonts w:cstheme="minorHAnsi"/>
          <w:sz w:val="22"/>
          <w:szCs w:val="22"/>
        </w:rPr>
        <w:t xml:space="preserve">Pour ce faire, (outre les réductions de précompte immobilier et d’IPP) il est proposé de </w:t>
      </w:r>
      <w:r w:rsidRPr="00BB7BF5">
        <w:rPr>
          <w:rFonts w:cstheme="minorHAnsi"/>
          <w:spacing w:val="-4"/>
          <w:sz w:val="22"/>
          <w:szCs w:val="22"/>
        </w:rPr>
        <w:t xml:space="preserve">mettre en place les </w:t>
      </w:r>
      <w:r w:rsidRPr="00BB7BF5">
        <w:rPr>
          <w:rFonts w:cstheme="minorHAnsi"/>
          <w:b/>
          <w:spacing w:val="-4"/>
          <w:sz w:val="22"/>
          <w:szCs w:val="22"/>
        </w:rPr>
        <w:t>mécanismes permettant de</w:t>
      </w:r>
      <w:r w:rsidRPr="00BB7BF5">
        <w:rPr>
          <w:rFonts w:cstheme="minorHAnsi"/>
          <w:b/>
          <w:sz w:val="22"/>
          <w:szCs w:val="22"/>
        </w:rPr>
        <w:t xml:space="preserve"> transférer une partie des gains réalisés par le locataire au travers de la diminution de sa consommation d’énergie vers le bailleu</w:t>
      </w:r>
      <w:r w:rsidRPr="00BB7BF5">
        <w:rPr>
          <w:rFonts w:cstheme="minorHAnsi"/>
          <w:sz w:val="22"/>
          <w:szCs w:val="22"/>
        </w:rPr>
        <w:t xml:space="preserve">r et, par-là, d’inciter le propriétaire à réaliser ces mesures d’économie d’énergie : l’instauration d’une charge locative, par laquelle le propriétaire pourra partiellement répercuter auprès de son locataire le coût de rénovation thermique doit permettre de rencontrer ces objectifs. </w:t>
      </w:r>
      <w:r w:rsidRPr="00BB7BF5">
        <w:rPr>
          <w:rFonts w:cstheme="minorHAnsi"/>
          <w:b/>
          <w:bCs/>
          <w:spacing w:val="-4"/>
          <w:sz w:val="22"/>
          <w:szCs w:val="22"/>
        </w:rPr>
        <w:t>Grace à ce mécanisme de répercussion, le locataire, qui bénéfice d’une amélioration du confort thermique de son logement, verrait sa facture d’énergie diminuer et</w:t>
      </w:r>
      <w:r w:rsidRPr="00BB7BF5">
        <w:rPr>
          <w:rFonts w:cstheme="minorHAnsi"/>
          <w:b/>
          <w:bCs/>
          <w:sz w:val="22"/>
          <w:szCs w:val="22"/>
        </w:rPr>
        <w:t xml:space="preserve"> le propriétaire récupérer une partie de son investissement</w:t>
      </w:r>
      <w:r w:rsidRPr="00BB7BF5">
        <w:rPr>
          <w:rFonts w:cstheme="minorHAnsi"/>
          <w:sz w:val="22"/>
          <w:szCs w:val="22"/>
        </w:rPr>
        <w:t>.</w:t>
      </w:r>
    </w:p>
    <w:p w14:paraId="7B1DCAAD" w14:textId="5C47EA29" w:rsidR="00F55C2D" w:rsidRPr="00C265E9" w:rsidRDefault="009D4F73" w:rsidP="00EF61D3">
      <w:pPr>
        <w:pStyle w:val="Titre4"/>
      </w:pPr>
      <w:bookmarkStart w:id="24" w:name="_Toc115688993"/>
      <w:r w:rsidRPr="00C265E9">
        <w:t xml:space="preserve">Inciter les </w:t>
      </w:r>
      <w:r w:rsidR="00F55C2D" w:rsidRPr="00C265E9">
        <w:t>copropriétés</w:t>
      </w:r>
      <w:bookmarkEnd w:id="24"/>
    </w:p>
    <w:p w14:paraId="1EF4AB51" w14:textId="1DF935E2" w:rsidR="00F55C2D" w:rsidRPr="00BB7BF5" w:rsidRDefault="00176ED4" w:rsidP="00F55C2D">
      <w:pPr>
        <w:jc w:val="both"/>
        <w:rPr>
          <w:rFonts w:eastAsia="Times New Roman" w:cstheme="minorHAnsi"/>
          <w:sz w:val="22"/>
          <w:szCs w:val="22"/>
        </w:rPr>
      </w:pPr>
      <w:r w:rsidRPr="00BB7BF5">
        <w:rPr>
          <w:rFonts w:eastAsia="Times New Roman" w:cstheme="minorHAnsi"/>
          <w:sz w:val="22"/>
          <w:szCs w:val="22"/>
        </w:rPr>
        <w:t>Étant</w:t>
      </w:r>
      <w:r w:rsidR="00F55C2D" w:rsidRPr="00BB7BF5">
        <w:rPr>
          <w:rFonts w:eastAsia="Times New Roman" w:cstheme="minorHAnsi"/>
          <w:sz w:val="22"/>
          <w:szCs w:val="22"/>
        </w:rPr>
        <w:t xml:space="preserve"> donné le volume important de logements et le grand nombre de </w:t>
      </w:r>
      <w:r w:rsidRPr="00BB7BF5">
        <w:rPr>
          <w:rFonts w:eastAsia="Times New Roman" w:cstheme="minorHAnsi"/>
          <w:sz w:val="22"/>
          <w:szCs w:val="22"/>
        </w:rPr>
        <w:t>propriétaires</w:t>
      </w:r>
      <w:r w:rsidR="00F55C2D" w:rsidRPr="00BB7BF5">
        <w:rPr>
          <w:rFonts w:eastAsia="Times New Roman" w:cstheme="minorHAnsi"/>
          <w:sz w:val="22"/>
          <w:szCs w:val="22"/>
        </w:rPr>
        <w:t xml:space="preserve"> </w:t>
      </w:r>
      <w:r w:rsidRPr="00BB7BF5">
        <w:rPr>
          <w:rFonts w:eastAsia="Times New Roman" w:cstheme="minorHAnsi"/>
          <w:sz w:val="22"/>
          <w:szCs w:val="22"/>
        </w:rPr>
        <w:t>privés</w:t>
      </w:r>
      <w:r w:rsidR="00F55C2D" w:rsidRPr="00BB7BF5">
        <w:rPr>
          <w:rFonts w:eastAsia="Times New Roman" w:cstheme="minorHAnsi"/>
          <w:sz w:val="22"/>
          <w:szCs w:val="22"/>
        </w:rPr>
        <w:t xml:space="preserve"> </w:t>
      </w:r>
      <w:r w:rsidRPr="00BB7BF5">
        <w:rPr>
          <w:rFonts w:eastAsia="Times New Roman" w:cstheme="minorHAnsi"/>
          <w:sz w:val="22"/>
          <w:szCs w:val="22"/>
        </w:rPr>
        <w:t>concernés</w:t>
      </w:r>
      <w:r w:rsidR="00F55C2D" w:rsidRPr="00BB7BF5">
        <w:rPr>
          <w:rFonts w:eastAsia="Times New Roman" w:cstheme="minorHAnsi"/>
          <w:sz w:val="22"/>
          <w:szCs w:val="22"/>
        </w:rPr>
        <w:t xml:space="preserve">, la </w:t>
      </w:r>
      <w:r w:rsidRPr="00BB7BF5">
        <w:rPr>
          <w:rFonts w:eastAsia="Times New Roman" w:cstheme="minorHAnsi"/>
          <w:sz w:val="22"/>
          <w:szCs w:val="22"/>
        </w:rPr>
        <w:t>rénovation</w:t>
      </w:r>
      <w:r w:rsidR="00F55C2D" w:rsidRPr="00BB7BF5">
        <w:rPr>
          <w:rFonts w:eastAsia="Times New Roman" w:cstheme="minorHAnsi"/>
          <w:sz w:val="22"/>
          <w:szCs w:val="22"/>
        </w:rPr>
        <w:t xml:space="preserve"> des </w:t>
      </w:r>
      <w:r w:rsidRPr="00BB7BF5">
        <w:rPr>
          <w:rFonts w:eastAsia="Times New Roman" w:cstheme="minorHAnsi"/>
          <w:sz w:val="22"/>
          <w:szCs w:val="22"/>
        </w:rPr>
        <w:t>copropriétés</w:t>
      </w:r>
      <w:r w:rsidR="00F55C2D" w:rsidRPr="00BB7BF5">
        <w:rPr>
          <w:rFonts w:eastAsia="Times New Roman" w:cstheme="minorHAnsi"/>
          <w:sz w:val="22"/>
          <w:szCs w:val="22"/>
        </w:rPr>
        <w:t xml:space="preserve"> </w:t>
      </w:r>
      <w:r w:rsidRPr="00BB7BF5">
        <w:rPr>
          <w:rFonts w:eastAsia="Times New Roman" w:cstheme="minorHAnsi"/>
          <w:sz w:val="22"/>
          <w:szCs w:val="22"/>
        </w:rPr>
        <w:t>représentent</w:t>
      </w:r>
      <w:r w:rsidR="00F55C2D" w:rsidRPr="00BB7BF5">
        <w:rPr>
          <w:rFonts w:eastAsia="Times New Roman" w:cstheme="minorHAnsi"/>
          <w:sz w:val="22"/>
          <w:szCs w:val="22"/>
        </w:rPr>
        <w:t xml:space="preserve"> un important potentiel de </w:t>
      </w:r>
      <w:r w:rsidRPr="00BB7BF5">
        <w:rPr>
          <w:rFonts w:eastAsia="Times New Roman" w:cstheme="minorHAnsi"/>
          <w:sz w:val="22"/>
          <w:szCs w:val="22"/>
        </w:rPr>
        <w:t>réduction</w:t>
      </w:r>
      <w:r w:rsidR="00F55C2D" w:rsidRPr="00BB7BF5">
        <w:rPr>
          <w:rFonts w:eastAsia="Times New Roman" w:cstheme="minorHAnsi"/>
          <w:sz w:val="22"/>
          <w:szCs w:val="22"/>
        </w:rPr>
        <w:t xml:space="preserve"> des consommations énergétiques (ainsi qu’un important potentiel social). Trop peu de politiques ciblant </w:t>
      </w:r>
      <w:r w:rsidRPr="00BB7BF5">
        <w:rPr>
          <w:rFonts w:eastAsia="Times New Roman" w:cstheme="minorHAnsi"/>
          <w:sz w:val="22"/>
          <w:szCs w:val="22"/>
        </w:rPr>
        <w:t>spécifiquement</w:t>
      </w:r>
      <w:r w:rsidR="00F55C2D" w:rsidRPr="00BB7BF5">
        <w:rPr>
          <w:rFonts w:eastAsia="Times New Roman" w:cstheme="minorHAnsi"/>
          <w:sz w:val="22"/>
          <w:szCs w:val="22"/>
        </w:rPr>
        <w:t xml:space="preserve"> ce type de </w:t>
      </w:r>
      <w:r w:rsidRPr="00BB7BF5">
        <w:rPr>
          <w:rFonts w:eastAsia="Times New Roman" w:cstheme="minorHAnsi"/>
          <w:sz w:val="22"/>
          <w:szCs w:val="22"/>
        </w:rPr>
        <w:t>bâtiment</w:t>
      </w:r>
      <w:r w:rsidR="00F55C2D" w:rsidRPr="00BB7BF5">
        <w:rPr>
          <w:rFonts w:eastAsia="Times New Roman" w:cstheme="minorHAnsi"/>
          <w:sz w:val="22"/>
          <w:szCs w:val="22"/>
        </w:rPr>
        <w:t xml:space="preserve"> sont mises en œuvre en vue de faciliter les </w:t>
      </w:r>
      <w:r w:rsidRPr="00BB7BF5">
        <w:rPr>
          <w:rFonts w:eastAsia="Times New Roman" w:cstheme="minorHAnsi"/>
          <w:sz w:val="22"/>
          <w:szCs w:val="22"/>
        </w:rPr>
        <w:t>décisions</w:t>
      </w:r>
      <w:r w:rsidR="00F55C2D" w:rsidRPr="00BB7BF5">
        <w:rPr>
          <w:rFonts w:eastAsia="Times New Roman" w:cstheme="minorHAnsi"/>
          <w:sz w:val="22"/>
          <w:szCs w:val="22"/>
        </w:rPr>
        <w:t xml:space="preserve"> de </w:t>
      </w:r>
      <w:r w:rsidRPr="00BB7BF5">
        <w:rPr>
          <w:rFonts w:eastAsia="Times New Roman" w:cstheme="minorHAnsi"/>
          <w:sz w:val="22"/>
          <w:szCs w:val="22"/>
        </w:rPr>
        <w:t>rénovation</w:t>
      </w:r>
      <w:r w:rsidR="00F55C2D" w:rsidRPr="00BB7BF5">
        <w:rPr>
          <w:rFonts w:eastAsia="Times New Roman" w:cstheme="minorHAnsi"/>
          <w:sz w:val="22"/>
          <w:szCs w:val="22"/>
        </w:rPr>
        <w:t xml:space="preserve"> globale et profonde. Il s’agit de plus d’un march</w:t>
      </w:r>
      <w:r w:rsidRPr="00BB7BF5">
        <w:rPr>
          <w:rFonts w:eastAsia="Times New Roman" w:cstheme="minorHAnsi"/>
          <w:sz w:val="22"/>
          <w:szCs w:val="22"/>
        </w:rPr>
        <w:t>é</w:t>
      </w:r>
      <w:r w:rsidR="00F55C2D" w:rsidRPr="00BB7BF5">
        <w:rPr>
          <w:rFonts w:eastAsia="Times New Roman" w:cstheme="minorHAnsi"/>
          <w:sz w:val="22"/>
          <w:szCs w:val="22"/>
        </w:rPr>
        <w:t xml:space="preserve"> peu attractif et complexe pour les professionnels du </w:t>
      </w:r>
      <w:r w:rsidRPr="00BB7BF5">
        <w:rPr>
          <w:rFonts w:eastAsia="Times New Roman" w:cstheme="minorHAnsi"/>
          <w:sz w:val="22"/>
          <w:szCs w:val="22"/>
        </w:rPr>
        <w:t>bâtiment</w:t>
      </w:r>
      <w:r w:rsidR="00F55C2D" w:rsidRPr="00BB7BF5">
        <w:rPr>
          <w:rFonts w:eastAsia="Times New Roman" w:cstheme="minorHAnsi"/>
          <w:sz w:val="22"/>
          <w:szCs w:val="22"/>
        </w:rPr>
        <w:t xml:space="preserve">, </w:t>
      </w:r>
      <w:r w:rsidRPr="00BB7BF5">
        <w:rPr>
          <w:rFonts w:eastAsia="Times New Roman" w:cstheme="minorHAnsi"/>
          <w:sz w:val="22"/>
          <w:szCs w:val="22"/>
        </w:rPr>
        <w:t>caractérisé</w:t>
      </w:r>
      <w:r w:rsidR="00F55C2D" w:rsidRPr="00BB7BF5">
        <w:rPr>
          <w:rFonts w:eastAsia="Times New Roman" w:cstheme="minorHAnsi"/>
          <w:sz w:val="22"/>
          <w:szCs w:val="22"/>
        </w:rPr>
        <w:t xml:space="preserve"> par de longs processus de </w:t>
      </w:r>
      <w:r w:rsidRPr="00BB7BF5">
        <w:rPr>
          <w:rFonts w:eastAsia="Times New Roman" w:cstheme="minorHAnsi"/>
          <w:sz w:val="22"/>
          <w:szCs w:val="22"/>
        </w:rPr>
        <w:t>décision</w:t>
      </w:r>
      <w:r w:rsidR="00F55C2D" w:rsidRPr="00BB7BF5">
        <w:rPr>
          <w:rFonts w:eastAsia="Times New Roman" w:cstheme="minorHAnsi"/>
          <w:sz w:val="22"/>
          <w:szCs w:val="22"/>
        </w:rPr>
        <w:t xml:space="preserve"> pour </w:t>
      </w:r>
      <w:r w:rsidRPr="00BB7BF5">
        <w:rPr>
          <w:rFonts w:eastAsia="Times New Roman" w:cstheme="minorHAnsi"/>
          <w:sz w:val="22"/>
          <w:szCs w:val="22"/>
        </w:rPr>
        <w:t>définir</w:t>
      </w:r>
      <w:r w:rsidR="00F55C2D" w:rsidRPr="00BB7BF5">
        <w:rPr>
          <w:rFonts w:eastAsia="Times New Roman" w:cstheme="minorHAnsi"/>
          <w:sz w:val="22"/>
          <w:szCs w:val="22"/>
        </w:rPr>
        <w:t xml:space="preserve"> un projet de </w:t>
      </w:r>
      <w:r w:rsidRPr="00BB7BF5">
        <w:rPr>
          <w:rFonts w:eastAsia="Times New Roman" w:cstheme="minorHAnsi"/>
          <w:sz w:val="22"/>
          <w:szCs w:val="22"/>
        </w:rPr>
        <w:t>rénovation</w:t>
      </w:r>
      <w:r w:rsidR="00F55C2D" w:rsidRPr="00BB7BF5">
        <w:rPr>
          <w:rFonts w:eastAsia="Times New Roman" w:cstheme="minorHAnsi"/>
          <w:sz w:val="22"/>
          <w:szCs w:val="22"/>
        </w:rPr>
        <w:t xml:space="preserve"> et dont le montage financier est </w:t>
      </w:r>
      <w:r w:rsidRPr="00BB7BF5">
        <w:rPr>
          <w:rFonts w:eastAsia="Times New Roman" w:cstheme="minorHAnsi"/>
          <w:sz w:val="22"/>
          <w:szCs w:val="22"/>
        </w:rPr>
        <w:t>particulièrement</w:t>
      </w:r>
      <w:r w:rsidR="00F55C2D" w:rsidRPr="00BB7BF5">
        <w:rPr>
          <w:rFonts w:eastAsia="Times New Roman" w:cstheme="minorHAnsi"/>
          <w:sz w:val="22"/>
          <w:szCs w:val="22"/>
        </w:rPr>
        <w:t xml:space="preserve"> complexe, principalement en raison de la multiplicit</w:t>
      </w:r>
      <w:r w:rsidRPr="00BB7BF5">
        <w:rPr>
          <w:rFonts w:eastAsia="Times New Roman" w:cstheme="minorHAnsi"/>
          <w:sz w:val="22"/>
          <w:szCs w:val="22"/>
        </w:rPr>
        <w:t xml:space="preserve">é </w:t>
      </w:r>
      <w:r w:rsidR="00F55C2D" w:rsidRPr="00BB7BF5">
        <w:rPr>
          <w:rFonts w:eastAsia="Times New Roman" w:cstheme="minorHAnsi"/>
          <w:sz w:val="22"/>
          <w:szCs w:val="22"/>
        </w:rPr>
        <w:t xml:space="preserve">des profils des acteurs de la </w:t>
      </w:r>
      <w:r w:rsidRPr="00BB7BF5">
        <w:rPr>
          <w:rFonts w:eastAsia="Times New Roman" w:cstheme="minorHAnsi"/>
          <w:sz w:val="22"/>
          <w:szCs w:val="22"/>
        </w:rPr>
        <w:t>rénovation</w:t>
      </w:r>
      <w:r w:rsidR="00F55C2D" w:rsidRPr="00BB7BF5">
        <w:rPr>
          <w:rFonts w:eastAsia="Times New Roman" w:cstheme="minorHAnsi"/>
          <w:sz w:val="22"/>
          <w:szCs w:val="22"/>
        </w:rPr>
        <w:t xml:space="preserve"> d’une </w:t>
      </w:r>
      <w:r w:rsidRPr="00BB7BF5">
        <w:rPr>
          <w:rFonts w:eastAsia="Times New Roman" w:cstheme="minorHAnsi"/>
          <w:sz w:val="22"/>
          <w:szCs w:val="22"/>
        </w:rPr>
        <w:t>copropriété</w:t>
      </w:r>
      <w:r w:rsidR="00F55C2D" w:rsidRPr="00BB7BF5">
        <w:rPr>
          <w:rStyle w:val="Lienhypertexte"/>
          <w:rFonts w:eastAsia="Times New Roman" w:cstheme="minorHAnsi"/>
          <w:sz w:val="22"/>
          <w:szCs w:val="22"/>
        </w:rPr>
        <w:footnoteReference w:id="17"/>
      </w:r>
      <w:r w:rsidR="00F55C2D" w:rsidRPr="00BB7BF5">
        <w:rPr>
          <w:rFonts w:eastAsia="Times New Roman" w:cstheme="minorHAnsi"/>
          <w:sz w:val="22"/>
          <w:szCs w:val="22"/>
        </w:rPr>
        <w:t xml:space="preserve">. </w:t>
      </w:r>
    </w:p>
    <w:p w14:paraId="2B5CF8AD" w14:textId="77777777" w:rsidR="00F55C2D" w:rsidRPr="00BB7BF5" w:rsidRDefault="00F55C2D" w:rsidP="00F55C2D">
      <w:pPr>
        <w:jc w:val="both"/>
        <w:rPr>
          <w:rFonts w:eastAsia="Times New Roman" w:cstheme="minorHAnsi"/>
          <w:sz w:val="22"/>
          <w:szCs w:val="22"/>
        </w:rPr>
      </w:pPr>
    </w:p>
    <w:p w14:paraId="28BCCBCE" w14:textId="2F555F32" w:rsidR="00F55C2D" w:rsidRPr="00BB7BF5" w:rsidRDefault="00DB20F5" w:rsidP="00F55C2D">
      <w:pPr>
        <w:jc w:val="both"/>
        <w:rPr>
          <w:rFonts w:eastAsia="Times New Roman" w:cstheme="minorHAnsi"/>
          <w:sz w:val="22"/>
          <w:szCs w:val="22"/>
        </w:rPr>
      </w:pPr>
      <w:r w:rsidRPr="00BB7BF5">
        <w:rPr>
          <w:rFonts w:eastAsia="Times New Roman" w:cstheme="minorHAnsi"/>
          <w:sz w:val="22"/>
          <w:szCs w:val="22"/>
        </w:rPr>
        <w:t xml:space="preserve">Cette </w:t>
      </w:r>
      <w:r w:rsidR="00645023" w:rsidRPr="00BB7BF5">
        <w:rPr>
          <w:rFonts w:eastAsia="Times New Roman" w:cstheme="minorHAnsi"/>
          <w:sz w:val="22"/>
          <w:szCs w:val="22"/>
        </w:rPr>
        <w:t xml:space="preserve"> </w:t>
      </w:r>
      <w:r w:rsidR="00176ED4" w:rsidRPr="00BB7BF5">
        <w:rPr>
          <w:rFonts w:eastAsia="Times New Roman" w:cstheme="minorHAnsi"/>
          <w:sz w:val="22"/>
          <w:szCs w:val="22"/>
        </w:rPr>
        <w:t xml:space="preserve">multiplicité </w:t>
      </w:r>
      <w:r w:rsidR="00F55C2D" w:rsidRPr="00BB7BF5">
        <w:rPr>
          <w:rFonts w:eastAsia="Times New Roman" w:cstheme="minorHAnsi"/>
          <w:sz w:val="22"/>
          <w:szCs w:val="22"/>
        </w:rPr>
        <w:t xml:space="preserve">de profils des acteurs entravent davantage l’entame de projets de </w:t>
      </w:r>
      <w:r w:rsidR="00176ED4" w:rsidRPr="00BB7BF5">
        <w:rPr>
          <w:rFonts w:eastAsia="Times New Roman" w:cstheme="minorHAnsi"/>
          <w:sz w:val="22"/>
          <w:szCs w:val="22"/>
        </w:rPr>
        <w:t>rénovation</w:t>
      </w:r>
      <w:r w:rsidR="00F55C2D" w:rsidRPr="00BB7BF5">
        <w:rPr>
          <w:rFonts w:eastAsia="Times New Roman" w:cstheme="minorHAnsi"/>
          <w:sz w:val="22"/>
          <w:szCs w:val="22"/>
        </w:rPr>
        <w:t xml:space="preserve"> des copropri</w:t>
      </w:r>
      <w:r w:rsidR="00176ED4" w:rsidRPr="00BB7BF5">
        <w:rPr>
          <w:rFonts w:eastAsia="Times New Roman" w:cstheme="minorHAnsi"/>
          <w:sz w:val="22"/>
          <w:szCs w:val="22"/>
        </w:rPr>
        <w:t>é</w:t>
      </w:r>
      <w:r w:rsidR="00F55C2D" w:rsidRPr="00BB7BF5">
        <w:rPr>
          <w:rFonts w:eastAsia="Times New Roman" w:cstheme="minorHAnsi"/>
          <w:sz w:val="22"/>
          <w:szCs w:val="22"/>
        </w:rPr>
        <w:t>t</w:t>
      </w:r>
      <w:r w:rsidR="00176ED4" w:rsidRPr="00BB7BF5">
        <w:rPr>
          <w:rFonts w:eastAsia="Times New Roman" w:cstheme="minorHAnsi"/>
          <w:sz w:val="22"/>
          <w:szCs w:val="22"/>
        </w:rPr>
        <w:t>é</w:t>
      </w:r>
      <w:r w:rsidR="00F55C2D" w:rsidRPr="00BB7BF5">
        <w:rPr>
          <w:rFonts w:eastAsia="Times New Roman" w:cstheme="minorHAnsi"/>
          <w:sz w:val="22"/>
          <w:szCs w:val="22"/>
        </w:rPr>
        <w:t>s.</w:t>
      </w:r>
    </w:p>
    <w:p w14:paraId="6DE37832" w14:textId="77777777" w:rsidR="00F55C2D" w:rsidRPr="00BB7BF5" w:rsidRDefault="00F55C2D" w:rsidP="00F55C2D">
      <w:pPr>
        <w:jc w:val="both"/>
        <w:rPr>
          <w:rFonts w:eastAsia="Times New Roman" w:cstheme="minorHAnsi"/>
          <w:sz w:val="22"/>
          <w:szCs w:val="22"/>
        </w:rPr>
      </w:pPr>
    </w:p>
    <w:p w14:paraId="3C19BF38" w14:textId="7931D322" w:rsidR="00DB20F5" w:rsidRPr="00BB7BF5" w:rsidRDefault="00DB20F5" w:rsidP="00F55C2D">
      <w:pPr>
        <w:jc w:val="both"/>
        <w:rPr>
          <w:rFonts w:eastAsia="Times New Roman" w:cstheme="minorHAnsi"/>
          <w:sz w:val="22"/>
          <w:szCs w:val="22"/>
        </w:rPr>
      </w:pPr>
      <w:r w:rsidRPr="00BB7BF5">
        <w:rPr>
          <w:rFonts w:eastAsia="Times New Roman" w:cstheme="minorHAnsi"/>
          <w:sz w:val="22"/>
          <w:szCs w:val="22"/>
        </w:rPr>
        <w:t>Par ailleurs, l</w:t>
      </w:r>
      <w:r w:rsidR="00F55C2D" w:rsidRPr="00BB7BF5">
        <w:rPr>
          <w:rFonts w:eastAsia="Times New Roman" w:cstheme="minorHAnsi"/>
          <w:sz w:val="22"/>
          <w:szCs w:val="22"/>
        </w:rPr>
        <w:t xml:space="preserve">es exigences PEB applicables aux bâtiments (dont les </w:t>
      </w:r>
      <w:r w:rsidR="00176ED4" w:rsidRPr="00BB7BF5">
        <w:rPr>
          <w:rFonts w:eastAsia="Times New Roman" w:cstheme="minorHAnsi"/>
          <w:sz w:val="22"/>
          <w:szCs w:val="22"/>
        </w:rPr>
        <w:t>copropriétés</w:t>
      </w:r>
      <w:r w:rsidR="00F55C2D" w:rsidRPr="00BB7BF5">
        <w:rPr>
          <w:rFonts w:eastAsia="Times New Roman" w:cstheme="minorHAnsi"/>
          <w:sz w:val="22"/>
          <w:szCs w:val="22"/>
        </w:rPr>
        <w:t xml:space="preserve">) concernent uniquement les </w:t>
      </w:r>
      <w:r w:rsidR="00176ED4" w:rsidRPr="00BB7BF5">
        <w:rPr>
          <w:rFonts w:eastAsia="Times New Roman" w:cstheme="minorHAnsi"/>
          <w:sz w:val="22"/>
          <w:szCs w:val="22"/>
        </w:rPr>
        <w:t>éléments</w:t>
      </w:r>
      <w:r w:rsidR="00F55C2D" w:rsidRPr="00BB7BF5">
        <w:rPr>
          <w:rFonts w:eastAsia="Times New Roman" w:cstheme="minorHAnsi"/>
          <w:sz w:val="22"/>
          <w:szCs w:val="22"/>
        </w:rPr>
        <w:t xml:space="preserve"> de </w:t>
      </w:r>
      <w:r w:rsidR="00176ED4" w:rsidRPr="00BB7BF5">
        <w:rPr>
          <w:rFonts w:eastAsia="Times New Roman" w:cstheme="minorHAnsi"/>
          <w:sz w:val="22"/>
          <w:szCs w:val="22"/>
        </w:rPr>
        <w:t>manière</w:t>
      </w:r>
      <w:r w:rsidR="00F55C2D" w:rsidRPr="00BB7BF5">
        <w:rPr>
          <w:rFonts w:eastAsia="Times New Roman" w:cstheme="minorHAnsi"/>
          <w:sz w:val="22"/>
          <w:szCs w:val="22"/>
        </w:rPr>
        <w:t xml:space="preserve"> distinctes et ne permettent pas d’</w:t>
      </w:r>
      <w:r w:rsidR="00176ED4" w:rsidRPr="00BB7BF5">
        <w:rPr>
          <w:rFonts w:eastAsia="Times New Roman" w:cstheme="minorHAnsi"/>
          <w:sz w:val="22"/>
          <w:szCs w:val="22"/>
        </w:rPr>
        <w:t>intégrer</w:t>
      </w:r>
      <w:r w:rsidR="00F55C2D" w:rsidRPr="00BB7BF5">
        <w:rPr>
          <w:rFonts w:eastAsia="Times New Roman" w:cstheme="minorHAnsi"/>
          <w:sz w:val="22"/>
          <w:szCs w:val="22"/>
        </w:rPr>
        <w:t xml:space="preserve"> les travaux de </w:t>
      </w:r>
      <w:r w:rsidR="00176ED4" w:rsidRPr="00BB7BF5">
        <w:rPr>
          <w:rFonts w:eastAsia="Times New Roman" w:cstheme="minorHAnsi"/>
          <w:sz w:val="22"/>
          <w:szCs w:val="22"/>
        </w:rPr>
        <w:t>rénovation</w:t>
      </w:r>
      <w:r w:rsidR="00F55C2D" w:rsidRPr="00BB7BF5">
        <w:rPr>
          <w:rFonts w:eastAsia="Times New Roman" w:cstheme="minorHAnsi"/>
          <w:sz w:val="22"/>
          <w:szCs w:val="22"/>
        </w:rPr>
        <w:t xml:space="preserve"> dans un plan global de </w:t>
      </w:r>
      <w:r w:rsidR="00176ED4" w:rsidRPr="00BB7BF5">
        <w:rPr>
          <w:rFonts w:eastAsia="Times New Roman" w:cstheme="minorHAnsi"/>
          <w:sz w:val="22"/>
          <w:szCs w:val="22"/>
        </w:rPr>
        <w:t>rénovation</w:t>
      </w:r>
      <w:r w:rsidR="00F55C2D" w:rsidRPr="00BB7BF5">
        <w:rPr>
          <w:rFonts w:eastAsia="Times New Roman" w:cstheme="minorHAnsi"/>
          <w:sz w:val="22"/>
          <w:szCs w:val="22"/>
        </w:rPr>
        <w:t xml:space="preserve">. Cet aspect est pourtant d’autant plus important pour les </w:t>
      </w:r>
      <w:r w:rsidR="00176ED4" w:rsidRPr="00BB7BF5">
        <w:rPr>
          <w:rFonts w:eastAsia="Times New Roman" w:cstheme="minorHAnsi"/>
          <w:sz w:val="22"/>
          <w:szCs w:val="22"/>
        </w:rPr>
        <w:t>copropriétés</w:t>
      </w:r>
      <w:r w:rsidR="00F55C2D" w:rsidRPr="00BB7BF5">
        <w:rPr>
          <w:rFonts w:eastAsia="Times New Roman" w:cstheme="minorHAnsi"/>
          <w:sz w:val="22"/>
          <w:szCs w:val="22"/>
        </w:rPr>
        <w:t xml:space="preserve"> que ce type de </w:t>
      </w:r>
      <w:r w:rsidR="00176ED4" w:rsidRPr="00BB7BF5">
        <w:rPr>
          <w:rFonts w:eastAsia="Times New Roman" w:cstheme="minorHAnsi"/>
          <w:sz w:val="22"/>
          <w:szCs w:val="22"/>
        </w:rPr>
        <w:t>bâtiment</w:t>
      </w:r>
      <w:r w:rsidR="00F55C2D" w:rsidRPr="00BB7BF5">
        <w:rPr>
          <w:rFonts w:eastAsia="Times New Roman" w:cstheme="minorHAnsi"/>
          <w:sz w:val="22"/>
          <w:szCs w:val="22"/>
        </w:rPr>
        <w:t xml:space="preserve"> comprend des parties privatives et des parties communes. </w:t>
      </w:r>
    </w:p>
    <w:p w14:paraId="5806F413" w14:textId="77777777" w:rsidR="00DB20F5" w:rsidRPr="00BB7BF5" w:rsidRDefault="00DB20F5" w:rsidP="00F55C2D">
      <w:pPr>
        <w:jc w:val="both"/>
        <w:rPr>
          <w:rFonts w:eastAsia="Times New Roman" w:cstheme="minorHAnsi"/>
          <w:sz w:val="22"/>
          <w:szCs w:val="22"/>
        </w:rPr>
      </w:pPr>
    </w:p>
    <w:p w14:paraId="4A87189D" w14:textId="0E546DDA" w:rsidR="00F55C2D" w:rsidRPr="00BB7BF5" w:rsidRDefault="00F55C2D" w:rsidP="00F55C2D">
      <w:pPr>
        <w:jc w:val="both"/>
        <w:rPr>
          <w:rFonts w:eastAsia="Times New Roman" w:cstheme="minorHAnsi"/>
          <w:sz w:val="22"/>
          <w:szCs w:val="22"/>
        </w:rPr>
      </w:pPr>
      <w:r w:rsidRPr="00BB7BF5">
        <w:rPr>
          <w:rFonts w:eastAsia="Times New Roman" w:cstheme="minorHAnsi"/>
          <w:sz w:val="22"/>
          <w:szCs w:val="22"/>
        </w:rPr>
        <w:t xml:space="preserve">Dans ce type de </w:t>
      </w:r>
      <w:r w:rsidR="00176ED4" w:rsidRPr="00BB7BF5">
        <w:rPr>
          <w:rFonts w:eastAsia="Times New Roman" w:cstheme="minorHAnsi"/>
          <w:sz w:val="22"/>
          <w:szCs w:val="22"/>
        </w:rPr>
        <w:t>bâtiment</w:t>
      </w:r>
      <w:r w:rsidRPr="00BB7BF5">
        <w:rPr>
          <w:rFonts w:eastAsia="Times New Roman" w:cstheme="minorHAnsi"/>
          <w:sz w:val="22"/>
          <w:szCs w:val="22"/>
        </w:rPr>
        <w:t xml:space="preserve">, il n’y a de plus pas toujours un moment </w:t>
      </w:r>
      <w:r w:rsidR="00176ED4" w:rsidRPr="00BB7BF5">
        <w:rPr>
          <w:rFonts w:eastAsia="Times New Roman" w:cstheme="minorHAnsi"/>
          <w:sz w:val="22"/>
          <w:szCs w:val="22"/>
        </w:rPr>
        <w:t>charnière</w:t>
      </w:r>
      <w:r w:rsidRPr="00BB7BF5">
        <w:rPr>
          <w:rFonts w:eastAsia="Times New Roman" w:cstheme="minorHAnsi"/>
          <w:sz w:val="22"/>
          <w:szCs w:val="22"/>
        </w:rPr>
        <w:t xml:space="preserve"> de </w:t>
      </w:r>
      <w:r w:rsidR="00176ED4" w:rsidRPr="00BB7BF5">
        <w:rPr>
          <w:rFonts w:eastAsia="Times New Roman" w:cstheme="minorHAnsi"/>
          <w:sz w:val="22"/>
          <w:szCs w:val="22"/>
        </w:rPr>
        <w:t>rénovation</w:t>
      </w:r>
      <w:r w:rsidRPr="00BB7BF5">
        <w:rPr>
          <w:rFonts w:eastAsia="Times New Roman" w:cstheme="minorHAnsi"/>
          <w:sz w:val="22"/>
          <w:szCs w:val="22"/>
        </w:rPr>
        <w:t xml:space="preserve"> unique, les changements de </w:t>
      </w:r>
      <w:r w:rsidR="00176ED4" w:rsidRPr="00BB7BF5">
        <w:rPr>
          <w:rFonts w:eastAsia="Times New Roman" w:cstheme="minorHAnsi"/>
          <w:sz w:val="22"/>
          <w:szCs w:val="22"/>
        </w:rPr>
        <w:t>propriétaires</w:t>
      </w:r>
      <w:r w:rsidRPr="00BB7BF5">
        <w:rPr>
          <w:rFonts w:eastAsia="Times New Roman" w:cstheme="minorHAnsi"/>
          <w:sz w:val="22"/>
          <w:szCs w:val="22"/>
        </w:rPr>
        <w:t xml:space="preserve"> n’ayant pas </w:t>
      </w:r>
      <w:r w:rsidR="00176ED4" w:rsidRPr="00BB7BF5">
        <w:rPr>
          <w:rFonts w:eastAsia="Times New Roman" w:cstheme="minorHAnsi"/>
          <w:sz w:val="22"/>
          <w:szCs w:val="22"/>
        </w:rPr>
        <w:t>nécessairement</w:t>
      </w:r>
      <w:r w:rsidRPr="00BB7BF5">
        <w:rPr>
          <w:rFonts w:eastAsia="Times New Roman" w:cstheme="minorHAnsi"/>
          <w:sz w:val="22"/>
          <w:szCs w:val="22"/>
        </w:rPr>
        <w:t xml:space="preserve"> lieu au </w:t>
      </w:r>
      <w:r w:rsidR="00176ED4" w:rsidRPr="00BB7BF5">
        <w:rPr>
          <w:rFonts w:eastAsia="Times New Roman" w:cstheme="minorHAnsi"/>
          <w:sz w:val="22"/>
          <w:szCs w:val="22"/>
        </w:rPr>
        <w:t>même</w:t>
      </w:r>
      <w:r w:rsidRPr="00BB7BF5">
        <w:rPr>
          <w:rFonts w:eastAsia="Times New Roman" w:cstheme="minorHAnsi"/>
          <w:sz w:val="22"/>
          <w:szCs w:val="22"/>
        </w:rPr>
        <w:t xml:space="preserve"> moment. Dans la plupart des cas, les travaux de </w:t>
      </w:r>
      <w:r w:rsidR="00176ED4" w:rsidRPr="00BB7BF5">
        <w:rPr>
          <w:rFonts w:eastAsia="Times New Roman" w:cstheme="minorHAnsi"/>
          <w:sz w:val="22"/>
          <w:szCs w:val="22"/>
        </w:rPr>
        <w:t>rénovation</w:t>
      </w:r>
      <w:r w:rsidRPr="00BB7BF5">
        <w:rPr>
          <w:rFonts w:eastAsia="Times New Roman" w:cstheme="minorHAnsi"/>
          <w:sz w:val="22"/>
          <w:szCs w:val="22"/>
        </w:rPr>
        <w:t xml:space="preserve"> </w:t>
      </w:r>
      <w:r w:rsidR="00176ED4" w:rsidRPr="00BB7BF5">
        <w:rPr>
          <w:rFonts w:eastAsia="Times New Roman" w:cstheme="minorHAnsi"/>
          <w:sz w:val="22"/>
          <w:szCs w:val="22"/>
        </w:rPr>
        <w:t>énergétique</w:t>
      </w:r>
      <w:r w:rsidRPr="00BB7BF5">
        <w:rPr>
          <w:rFonts w:eastAsia="Times New Roman" w:cstheme="minorHAnsi"/>
          <w:sz w:val="22"/>
          <w:szCs w:val="22"/>
        </w:rPr>
        <w:t xml:space="preserve"> sont donc entrepris </w:t>
      </w:r>
      <w:r w:rsidR="00176ED4" w:rsidRPr="00BB7BF5">
        <w:rPr>
          <w:rFonts w:eastAsia="Times New Roman" w:cstheme="minorHAnsi"/>
          <w:sz w:val="22"/>
          <w:szCs w:val="22"/>
        </w:rPr>
        <w:t>séparément</w:t>
      </w:r>
      <w:r w:rsidRPr="00BB7BF5">
        <w:rPr>
          <w:rFonts w:eastAsia="Times New Roman" w:cstheme="minorHAnsi"/>
          <w:sz w:val="22"/>
          <w:szCs w:val="22"/>
        </w:rPr>
        <w:t xml:space="preserve"> par chaque </w:t>
      </w:r>
      <w:r w:rsidR="00176ED4" w:rsidRPr="00BB7BF5">
        <w:rPr>
          <w:rFonts w:eastAsia="Times New Roman" w:cstheme="minorHAnsi"/>
          <w:sz w:val="22"/>
          <w:szCs w:val="22"/>
        </w:rPr>
        <w:t>propriétaire</w:t>
      </w:r>
      <w:r w:rsidRPr="00BB7BF5">
        <w:rPr>
          <w:rFonts w:eastAsia="Times New Roman" w:cstheme="minorHAnsi"/>
          <w:sz w:val="22"/>
          <w:szCs w:val="22"/>
        </w:rPr>
        <w:t xml:space="preserve"> et se limite au remplacement des </w:t>
      </w:r>
      <w:r w:rsidR="00176ED4" w:rsidRPr="00BB7BF5">
        <w:rPr>
          <w:rFonts w:eastAsia="Times New Roman" w:cstheme="minorHAnsi"/>
          <w:sz w:val="22"/>
          <w:szCs w:val="22"/>
        </w:rPr>
        <w:t>fenêtres</w:t>
      </w:r>
      <w:r w:rsidRPr="00BB7BF5">
        <w:rPr>
          <w:rFonts w:eastAsia="Times New Roman" w:cstheme="minorHAnsi"/>
          <w:sz w:val="22"/>
          <w:szCs w:val="22"/>
        </w:rPr>
        <w:t xml:space="preserve"> et des </w:t>
      </w:r>
      <w:r w:rsidR="00176ED4" w:rsidRPr="00BB7BF5">
        <w:rPr>
          <w:rFonts w:eastAsia="Times New Roman" w:cstheme="minorHAnsi"/>
          <w:sz w:val="22"/>
          <w:szCs w:val="22"/>
        </w:rPr>
        <w:t>systèmes</w:t>
      </w:r>
      <w:r w:rsidRPr="00BB7BF5">
        <w:rPr>
          <w:rFonts w:eastAsia="Times New Roman" w:cstheme="minorHAnsi"/>
          <w:sz w:val="22"/>
          <w:szCs w:val="22"/>
        </w:rPr>
        <w:t xml:space="preserve"> de chauffage lorsque ceux-ci sont individuels</w:t>
      </w:r>
      <w:r w:rsidRPr="00BB7BF5">
        <w:rPr>
          <w:rStyle w:val="Lienhypertexte"/>
          <w:rFonts w:eastAsia="Times New Roman" w:cstheme="minorHAnsi"/>
          <w:sz w:val="22"/>
          <w:szCs w:val="22"/>
        </w:rPr>
        <w:footnoteReference w:id="18"/>
      </w:r>
      <w:r w:rsidRPr="00BB7BF5">
        <w:rPr>
          <w:rFonts w:eastAsia="Times New Roman" w:cstheme="minorHAnsi"/>
          <w:sz w:val="22"/>
          <w:szCs w:val="22"/>
        </w:rPr>
        <w:t>.</w:t>
      </w:r>
    </w:p>
    <w:p w14:paraId="3BC82204" w14:textId="77777777" w:rsidR="00F55C2D" w:rsidRPr="00BB7BF5" w:rsidRDefault="00F55C2D" w:rsidP="00F55C2D">
      <w:pPr>
        <w:jc w:val="both"/>
        <w:rPr>
          <w:rFonts w:eastAsia="Times New Roman" w:cstheme="minorHAnsi"/>
          <w:sz w:val="22"/>
          <w:szCs w:val="22"/>
        </w:rPr>
      </w:pPr>
    </w:p>
    <w:p w14:paraId="07CDCB46" w14:textId="7C2D4D7E" w:rsidR="00F55C2D" w:rsidRPr="00BB7BF5" w:rsidRDefault="00F55C2D" w:rsidP="00F55C2D">
      <w:pPr>
        <w:jc w:val="both"/>
        <w:rPr>
          <w:rFonts w:eastAsia="Times New Roman" w:cstheme="minorHAnsi"/>
          <w:sz w:val="22"/>
          <w:szCs w:val="22"/>
        </w:rPr>
      </w:pPr>
      <w:r w:rsidRPr="00BB7BF5">
        <w:rPr>
          <w:rFonts w:eastAsia="Times New Roman" w:cstheme="minorHAnsi"/>
          <w:sz w:val="22"/>
          <w:szCs w:val="22"/>
        </w:rPr>
        <w:t xml:space="preserve">Enfin, l’offre en </w:t>
      </w:r>
      <w:r w:rsidR="00176ED4" w:rsidRPr="00BB7BF5">
        <w:rPr>
          <w:rFonts w:eastAsia="Times New Roman" w:cstheme="minorHAnsi"/>
          <w:sz w:val="22"/>
          <w:szCs w:val="22"/>
        </w:rPr>
        <w:t>matière</w:t>
      </w:r>
      <w:r w:rsidRPr="00BB7BF5">
        <w:rPr>
          <w:rFonts w:eastAsia="Times New Roman" w:cstheme="minorHAnsi"/>
          <w:sz w:val="22"/>
          <w:szCs w:val="22"/>
        </w:rPr>
        <w:t xml:space="preserve"> de produits financiers </w:t>
      </w:r>
      <w:r w:rsidR="00176ED4" w:rsidRPr="00BB7BF5">
        <w:rPr>
          <w:rFonts w:eastAsia="Times New Roman" w:cstheme="minorHAnsi"/>
          <w:sz w:val="22"/>
          <w:szCs w:val="22"/>
        </w:rPr>
        <w:t>spécifiques</w:t>
      </w:r>
      <w:r w:rsidRPr="00BB7BF5">
        <w:rPr>
          <w:rFonts w:eastAsia="Times New Roman" w:cstheme="minorHAnsi"/>
          <w:sz w:val="22"/>
          <w:szCs w:val="22"/>
        </w:rPr>
        <w:t xml:space="preserve"> reste trop </w:t>
      </w:r>
      <w:r w:rsidR="00176ED4" w:rsidRPr="00BB7BF5">
        <w:rPr>
          <w:rFonts w:eastAsia="Times New Roman" w:cstheme="minorHAnsi"/>
          <w:sz w:val="22"/>
          <w:szCs w:val="22"/>
        </w:rPr>
        <w:t>limitée</w:t>
      </w:r>
      <w:r w:rsidRPr="00BB7BF5">
        <w:rPr>
          <w:rFonts w:eastAsia="Times New Roman" w:cstheme="minorHAnsi"/>
          <w:sz w:val="22"/>
          <w:szCs w:val="22"/>
        </w:rPr>
        <w:t xml:space="preserve"> pour encourager leur </w:t>
      </w:r>
      <w:r w:rsidR="00176ED4" w:rsidRPr="00BB7BF5">
        <w:rPr>
          <w:rFonts w:eastAsia="Times New Roman" w:cstheme="minorHAnsi"/>
          <w:sz w:val="22"/>
          <w:szCs w:val="22"/>
        </w:rPr>
        <w:t>rénovation</w:t>
      </w:r>
      <w:r w:rsidRPr="00BB7BF5">
        <w:rPr>
          <w:rFonts w:eastAsia="Times New Roman" w:cstheme="minorHAnsi"/>
          <w:sz w:val="22"/>
          <w:szCs w:val="22"/>
        </w:rPr>
        <w:t xml:space="preserve"> en profondeur des </w:t>
      </w:r>
      <w:r w:rsidR="00176ED4" w:rsidRPr="00BB7BF5">
        <w:rPr>
          <w:rFonts w:eastAsia="Times New Roman" w:cstheme="minorHAnsi"/>
          <w:sz w:val="22"/>
          <w:szCs w:val="22"/>
        </w:rPr>
        <w:t>copropriétés</w:t>
      </w:r>
      <w:r w:rsidRPr="00BB7BF5">
        <w:rPr>
          <w:rFonts w:eastAsia="Times New Roman" w:cstheme="minorHAnsi"/>
          <w:sz w:val="22"/>
          <w:szCs w:val="22"/>
        </w:rPr>
        <w:t xml:space="preserve">. Faute d’une solution de financement </w:t>
      </w:r>
      <w:r w:rsidR="00176ED4" w:rsidRPr="00BB7BF5">
        <w:rPr>
          <w:rFonts w:eastAsia="Times New Roman" w:cstheme="minorHAnsi"/>
          <w:sz w:val="22"/>
          <w:szCs w:val="22"/>
        </w:rPr>
        <w:t>adaptée</w:t>
      </w:r>
      <w:r w:rsidRPr="00BB7BF5">
        <w:rPr>
          <w:rFonts w:eastAsia="Times New Roman" w:cstheme="minorHAnsi"/>
          <w:sz w:val="22"/>
          <w:szCs w:val="22"/>
        </w:rPr>
        <w:t xml:space="preserve"> à la copropri</w:t>
      </w:r>
      <w:r w:rsidR="00176ED4" w:rsidRPr="00BB7BF5">
        <w:rPr>
          <w:rFonts w:eastAsia="Times New Roman" w:cstheme="minorHAnsi"/>
          <w:sz w:val="22"/>
          <w:szCs w:val="22"/>
        </w:rPr>
        <w:t>été</w:t>
      </w:r>
      <w:r w:rsidRPr="00BB7BF5">
        <w:rPr>
          <w:rFonts w:eastAsia="Times New Roman" w:cstheme="minorHAnsi"/>
          <w:sz w:val="22"/>
          <w:szCs w:val="22"/>
        </w:rPr>
        <w:t xml:space="preserve"> et acceptable pour une </w:t>
      </w:r>
      <w:r w:rsidR="00176ED4" w:rsidRPr="00BB7BF5">
        <w:rPr>
          <w:rFonts w:eastAsia="Times New Roman" w:cstheme="minorHAnsi"/>
          <w:sz w:val="22"/>
          <w:szCs w:val="22"/>
        </w:rPr>
        <w:t xml:space="preserve">majorité </w:t>
      </w:r>
      <w:r w:rsidRPr="00BB7BF5">
        <w:rPr>
          <w:rFonts w:eastAsia="Times New Roman" w:cstheme="minorHAnsi"/>
          <w:sz w:val="22"/>
          <w:szCs w:val="22"/>
        </w:rPr>
        <w:t xml:space="preserve">des </w:t>
      </w:r>
      <w:r w:rsidR="00176ED4" w:rsidRPr="00BB7BF5">
        <w:rPr>
          <w:rFonts w:eastAsia="Times New Roman" w:cstheme="minorHAnsi"/>
          <w:sz w:val="22"/>
          <w:szCs w:val="22"/>
        </w:rPr>
        <w:t>copropriétaires</w:t>
      </w:r>
      <w:r w:rsidRPr="00BB7BF5">
        <w:rPr>
          <w:rFonts w:eastAsia="Times New Roman" w:cstheme="minorHAnsi"/>
          <w:sz w:val="22"/>
          <w:szCs w:val="22"/>
        </w:rPr>
        <w:t xml:space="preserve">, les </w:t>
      </w:r>
      <w:r w:rsidR="00176ED4" w:rsidRPr="00BB7BF5">
        <w:rPr>
          <w:rFonts w:eastAsia="Times New Roman" w:cstheme="minorHAnsi"/>
          <w:sz w:val="22"/>
          <w:szCs w:val="22"/>
        </w:rPr>
        <w:t>copropriétaires</w:t>
      </w:r>
      <w:r w:rsidRPr="00BB7BF5">
        <w:rPr>
          <w:rFonts w:eastAsia="Times New Roman" w:cstheme="minorHAnsi"/>
          <w:sz w:val="22"/>
          <w:szCs w:val="22"/>
        </w:rPr>
        <w:t xml:space="preserve"> sont contraints de repousser la mise en œuvre des travaux en raison d’un manque de </w:t>
      </w:r>
      <w:r w:rsidR="00176ED4" w:rsidRPr="00BB7BF5">
        <w:rPr>
          <w:rFonts w:eastAsia="Times New Roman" w:cstheme="minorHAnsi"/>
          <w:sz w:val="22"/>
          <w:szCs w:val="22"/>
        </w:rPr>
        <w:t>liquidités</w:t>
      </w:r>
      <w:r w:rsidRPr="00BB7BF5">
        <w:rPr>
          <w:rFonts w:eastAsia="Times New Roman" w:cstheme="minorHAnsi"/>
          <w:sz w:val="22"/>
          <w:szCs w:val="22"/>
        </w:rPr>
        <w:t xml:space="preserve">. </w:t>
      </w:r>
      <w:r w:rsidRPr="00BB7BF5">
        <w:rPr>
          <w:rFonts w:eastAsia="Times New Roman" w:cstheme="minorHAnsi"/>
          <w:b/>
          <w:bCs/>
          <w:sz w:val="22"/>
          <w:szCs w:val="22"/>
        </w:rPr>
        <w:t xml:space="preserve">Les </w:t>
      </w:r>
      <w:r w:rsidR="00176ED4" w:rsidRPr="00BB7BF5">
        <w:rPr>
          <w:rFonts w:eastAsia="Times New Roman" w:cstheme="minorHAnsi"/>
          <w:b/>
          <w:bCs/>
          <w:sz w:val="22"/>
          <w:szCs w:val="22"/>
        </w:rPr>
        <w:t>capacités</w:t>
      </w:r>
      <w:r w:rsidRPr="00BB7BF5">
        <w:rPr>
          <w:rFonts w:eastAsia="Times New Roman" w:cstheme="minorHAnsi"/>
          <w:b/>
          <w:bCs/>
          <w:sz w:val="22"/>
          <w:szCs w:val="22"/>
        </w:rPr>
        <w:t xml:space="preserve"> de financement </w:t>
      </w:r>
      <w:r w:rsidR="00176ED4" w:rsidRPr="00BB7BF5">
        <w:rPr>
          <w:rFonts w:eastAsia="Times New Roman" w:cstheme="minorHAnsi"/>
          <w:b/>
          <w:bCs/>
          <w:sz w:val="22"/>
          <w:szCs w:val="22"/>
        </w:rPr>
        <w:t>hétérogènes</w:t>
      </w:r>
      <w:r w:rsidRPr="00BB7BF5">
        <w:rPr>
          <w:rFonts w:eastAsia="Times New Roman" w:cstheme="minorHAnsi"/>
          <w:b/>
          <w:bCs/>
          <w:sz w:val="22"/>
          <w:szCs w:val="22"/>
        </w:rPr>
        <w:t xml:space="preserve"> du public des </w:t>
      </w:r>
      <w:r w:rsidR="00176ED4" w:rsidRPr="00BB7BF5">
        <w:rPr>
          <w:rFonts w:eastAsia="Times New Roman" w:cstheme="minorHAnsi"/>
          <w:b/>
          <w:bCs/>
          <w:sz w:val="22"/>
          <w:szCs w:val="22"/>
        </w:rPr>
        <w:t>copropriétés</w:t>
      </w:r>
      <w:r w:rsidRPr="00BB7BF5">
        <w:rPr>
          <w:rFonts w:eastAsia="Times New Roman" w:cstheme="minorHAnsi"/>
          <w:b/>
          <w:bCs/>
          <w:sz w:val="22"/>
          <w:szCs w:val="22"/>
        </w:rPr>
        <w:t xml:space="preserve"> </w:t>
      </w:r>
      <w:r w:rsidR="00176ED4" w:rsidRPr="00BB7BF5">
        <w:rPr>
          <w:rFonts w:eastAsia="Times New Roman" w:cstheme="minorHAnsi"/>
          <w:b/>
          <w:bCs/>
          <w:sz w:val="22"/>
          <w:szCs w:val="22"/>
        </w:rPr>
        <w:t>requièrent</w:t>
      </w:r>
      <w:r w:rsidRPr="00BB7BF5">
        <w:rPr>
          <w:rFonts w:eastAsia="Times New Roman" w:cstheme="minorHAnsi"/>
          <w:b/>
          <w:bCs/>
          <w:sz w:val="22"/>
          <w:szCs w:val="22"/>
        </w:rPr>
        <w:t xml:space="preserve"> des approches et des solutions de financement </w:t>
      </w:r>
      <w:r w:rsidR="00176ED4" w:rsidRPr="00BB7BF5">
        <w:rPr>
          <w:rFonts w:eastAsia="Times New Roman" w:cstheme="minorHAnsi"/>
          <w:b/>
          <w:bCs/>
          <w:sz w:val="22"/>
          <w:szCs w:val="22"/>
        </w:rPr>
        <w:t>adaptées</w:t>
      </w:r>
      <w:r w:rsidRPr="00BB7BF5">
        <w:rPr>
          <w:rFonts w:eastAsia="Times New Roman" w:cstheme="minorHAnsi"/>
          <w:b/>
          <w:bCs/>
          <w:sz w:val="22"/>
          <w:szCs w:val="22"/>
        </w:rPr>
        <w:t xml:space="preserve"> et </w:t>
      </w:r>
      <w:r w:rsidR="00176ED4" w:rsidRPr="00BB7BF5">
        <w:rPr>
          <w:rFonts w:eastAsia="Times New Roman" w:cstheme="minorHAnsi"/>
          <w:b/>
          <w:bCs/>
          <w:sz w:val="22"/>
          <w:szCs w:val="22"/>
        </w:rPr>
        <w:t>diversifiées</w:t>
      </w:r>
      <w:r w:rsidRPr="00BB7BF5">
        <w:rPr>
          <w:rStyle w:val="Lienhypertexte"/>
          <w:rFonts w:eastAsia="Times New Roman" w:cstheme="minorHAnsi"/>
          <w:b/>
          <w:bCs/>
          <w:sz w:val="22"/>
          <w:szCs w:val="22"/>
        </w:rPr>
        <w:footnoteReference w:id="19"/>
      </w:r>
      <w:r w:rsidR="00176ED4" w:rsidRPr="00BB7BF5">
        <w:rPr>
          <w:rFonts w:eastAsia="Times New Roman" w:cstheme="minorHAnsi"/>
          <w:b/>
          <w:bCs/>
          <w:sz w:val="22"/>
          <w:szCs w:val="22"/>
        </w:rPr>
        <w:t>.</w:t>
      </w:r>
    </w:p>
    <w:p w14:paraId="710F9CF8" w14:textId="7F05BB51" w:rsidR="00B13C97" w:rsidRPr="00BB7BF5" w:rsidRDefault="00B13C97" w:rsidP="00C5630D">
      <w:pPr>
        <w:rPr>
          <w:rFonts w:eastAsia="Times New Roman" w:cstheme="minorHAnsi"/>
          <w:sz w:val="20"/>
          <w:szCs w:val="20"/>
        </w:rPr>
      </w:pPr>
    </w:p>
    <w:p w14:paraId="4AEDF4E6" w14:textId="0F850F26" w:rsidR="00204984" w:rsidRPr="00BB7BF5" w:rsidRDefault="00A5010F" w:rsidP="00604A7C">
      <w:pPr>
        <w:rPr>
          <w:rFonts w:cstheme="minorHAnsi"/>
          <w:sz w:val="22"/>
          <w:szCs w:val="22"/>
        </w:rPr>
      </w:pPr>
      <w:r w:rsidRPr="00BB7BF5">
        <w:rPr>
          <w:rFonts w:eastAsia="Times New Roman" w:cstheme="minorHAnsi"/>
          <w:sz w:val="22"/>
          <w:szCs w:val="22"/>
        </w:rPr>
        <w:t>Dans ce contexte, i</w:t>
      </w:r>
      <w:r w:rsidR="00FC2245" w:rsidRPr="00BB7BF5">
        <w:rPr>
          <w:rFonts w:eastAsia="Times New Roman" w:cstheme="minorHAnsi"/>
          <w:sz w:val="22"/>
          <w:szCs w:val="22"/>
        </w:rPr>
        <w:t xml:space="preserve">l faut proposer un </w:t>
      </w:r>
      <w:r w:rsidRPr="00BB7BF5">
        <w:rPr>
          <w:rFonts w:eastAsia="Times New Roman" w:cstheme="minorHAnsi"/>
          <w:sz w:val="22"/>
          <w:szCs w:val="22"/>
        </w:rPr>
        <w:t>dispositif d’</w:t>
      </w:r>
      <w:r w:rsidR="00604A7C" w:rsidRPr="00BB7BF5">
        <w:rPr>
          <w:rFonts w:eastAsia="Times New Roman" w:cstheme="minorHAnsi"/>
          <w:sz w:val="22"/>
          <w:szCs w:val="22"/>
        </w:rPr>
        <w:t xml:space="preserve">accompagnement </w:t>
      </w:r>
      <w:r w:rsidRPr="00BB7BF5">
        <w:rPr>
          <w:rFonts w:eastAsia="Times New Roman" w:cstheme="minorHAnsi"/>
          <w:sz w:val="22"/>
          <w:szCs w:val="22"/>
        </w:rPr>
        <w:t>dédié aux</w:t>
      </w:r>
      <w:r w:rsidR="00604A7C" w:rsidRPr="00BB7BF5">
        <w:rPr>
          <w:rFonts w:eastAsia="Times New Roman" w:cstheme="minorHAnsi"/>
          <w:sz w:val="22"/>
          <w:szCs w:val="22"/>
        </w:rPr>
        <w:t xml:space="preserve"> </w:t>
      </w:r>
      <w:r w:rsidR="00204984" w:rsidRPr="00BB7BF5">
        <w:rPr>
          <w:rFonts w:eastAsia="Times New Roman" w:cstheme="minorHAnsi"/>
          <w:sz w:val="22"/>
          <w:szCs w:val="22"/>
        </w:rPr>
        <w:t>copropriétaires</w:t>
      </w:r>
      <w:r w:rsidR="00604A7C" w:rsidRPr="00BB7BF5">
        <w:rPr>
          <w:rFonts w:eastAsia="Times New Roman" w:cstheme="minorHAnsi"/>
          <w:sz w:val="22"/>
          <w:szCs w:val="22"/>
        </w:rPr>
        <w:t xml:space="preserve"> pendant l’</w:t>
      </w:r>
      <w:r w:rsidR="00204984" w:rsidRPr="00BB7BF5">
        <w:rPr>
          <w:rFonts w:eastAsia="Times New Roman" w:cstheme="minorHAnsi"/>
          <w:sz w:val="22"/>
          <w:szCs w:val="22"/>
        </w:rPr>
        <w:t>intégralité</w:t>
      </w:r>
      <w:r w:rsidR="00604A7C" w:rsidRPr="00BB7BF5">
        <w:rPr>
          <w:rFonts w:eastAsia="Times New Roman" w:cstheme="minorHAnsi"/>
          <w:sz w:val="22"/>
          <w:szCs w:val="22"/>
        </w:rPr>
        <w:t xml:space="preserve"> de leur parcours de </w:t>
      </w:r>
      <w:r w:rsidR="00204984" w:rsidRPr="00BB7BF5">
        <w:rPr>
          <w:rFonts w:eastAsia="Times New Roman" w:cstheme="minorHAnsi"/>
          <w:sz w:val="22"/>
          <w:szCs w:val="22"/>
        </w:rPr>
        <w:t>rénovation</w:t>
      </w:r>
      <w:r w:rsidR="00604A7C" w:rsidRPr="00BB7BF5">
        <w:rPr>
          <w:rFonts w:eastAsia="Times New Roman" w:cstheme="minorHAnsi"/>
          <w:sz w:val="22"/>
          <w:szCs w:val="22"/>
        </w:rPr>
        <w:t xml:space="preserve"> qui propose une offre globale de </w:t>
      </w:r>
      <w:r w:rsidR="00204984" w:rsidRPr="00BB7BF5">
        <w:rPr>
          <w:rFonts w:eastAsia="Times New Roman" w:cstheme="minorHAnsi"/>
          <w:sz w:val="22"/>
          <w:szCs w:val="22"/>
        </w:rPr>
        <w:t>rénovation</w:t>
      </w:r>
      <w:r w:rsidRPr="00BB7BF5">
        <w:rPr>
          <w:rFonts w:eastAsia="Times New Roman" w:cstheme="minorHAnsi"/>
          <w:sz w:val="22"/>
          <w:szCs w:val="22"/>
        </w:rPr>
        <w:t xml:space="preserve">, une offre qui : </w:t>
      </w:r>
    </w:p>
    <w:p w14:paraId="3653CCD9" w14:textId="77777777" w:rsidR="00204984" w:rsidRPr="00BB7BF5" w:rsidRDefault="00204984" w:rsidP="00604A7C">
      <w:pPr>
        <w:rPr>
          <w:rFonts w:cstheme="minorHAnsi"/>
          <w:sz w:val="22"/>
          <w:szCs w:val="22"/>
        </w:rPr>
      </w:pPr>
    </w:p>
    <w:p w14:paraId="1670D128" w14:textId="56EAF634" w:rsidR="00604A7C" w:rsidRPr="00BB7BF5" w:rsidRDefault="00604A7C" w:rsidP="004B36AE">
      <w:pPr>
        <w:numPr>
          <w:ilvl w:val="0"/>
          <w:numId w:val="6"/>
        </w:numPr>
        <w:jc w:val="both"/>
        <w:rPr>
          <w:rFonts w:cstheme="minorHAnsi"/>
          <w:sz w:val="22"/>
          <w:szCs w:val="22"/>
        </w:rPr>
      </w:pPr>
      <w:r w:rsidRPr="00BB7BF5">
        <w:rPr>
          <w:rFonts w:cstheme="minorHAnsi"/>
          <w:sz w:val="22"/>
          <w:szCs w:val="22"/>
        </w:rPr>
        <w:t xml:space="preserve">propose un véritable accompagnement à toutes les </w:t>
      </w:r>
      <w:r w:rsidR="00204984" w:rsidRPr="00BB7BF5">
        <w:rPr>
          <w:rFonts w:cstheme="minorHAnsi"/>
          <w:sz w:val="22"/>
          <w:szCs w:val="22"/>
        </w:rPr>
        <w:t>étapes</w:t>
      </w:r>
      <w:r w:rsidRPr="00BB7BF5">
        <w:rPr>
          <w:rFonts w:cstheme="minorHAnsi"/>
          <w:sz w:val="22"/>
          <w:szCs w:val="22"/>
        </w:rPr>
        <w:t xml:space="preserve"> d’un projet de </w:t>
      </w:r>
      <w:r w:rsidR="00204984" w:rsidRPr="00BB7BF5">
        <w:rPr>
          <w:rFonts w:cstheme="minorHAnsi"/>
          <w:sz w:val="22"/>
          <w:szCs w:val="22"/>
        </w:rPr>
        <w:t>rénovation</w:t>
      </w:r>
      <w:r w:rsidRPr="00BB7BF5">
        <w:rPr>
          <w:rFonts w:cstheme="minorHAnsi"/>
          <w:sz w:val="22"/>
          <w:szCs w:val="22"/>
        </w:rPr>
        <w:t xml:space="preserve"> ;</w:t>
      </w:r>
    </w:p>
    <w:p w14:paraId="0114B5F0" w14:textId="001BD29F" w:rsidR="00604A7C" w:rsidRPr="00BB7BF5" w:rsidRDefault="00204984" w:rsidP="004B36AE">
      <w:pPr>
        <w:numPr>
          <w:ilvl w:val="0"/>
          <w:numId w:val="6"/>
        </w:numPr>
        <w:jc w:val="both"/>
        <w:rPr>
          <w:rFonts w:cstheme="minorHAnsi"/>
          <w:sz w:val="22"/>
          <w:szCs w:val="22"/>
        </w:rPr>
      </w:pPr>
      <w:r w:rsidRPr="00BB7BF5">
        <w:rPr>
          <w:rFonts w:cstheme="minorHAnsi"/>
          <w:sz w:val="22"/>
          <w:szCs w:val="22"/>
        </w:rPr>
        <w:lastRenderedPageBreak/>
        <w:t>intègre</w:t>
      </w:r>
      <w:r w:rsidR="00604A7C" w:rsidRPr="00BB7BF5">
        <w:rPr>
          <w:rFonts w:cstheme="minorHAnsi"/>
          <w:sz w:val="22"/>
          <w:szCs w:val="22"/>
        </w:rPr>
        <w:t xml:space="preserve"> le facteur humain de la prise de </w:t>
      </w:r>
      <w:r w:rsidRPr="00BB7BF5">
        <w:rPr>
          <w:rFonts w:cstheme="minorHAnsi"/>
          <w:sz w:val="22"/>
          <w:szCs w:val="22"/>
        </w:rPr>
        <w:t>décision</w:t>
      </w:r>
      <w:r w:rsidR="00604A7C" w:rsidRPr="00BB7BF5">
        <w:rPr>
          <w:rFonts w:cstheme="minorHAnsi"/>
          <w:sz w:val="22"/>
          <w:szCs w:val="22"/>
        </w:rPr>
        <w:t xml:space="preserve"> et offre un coaching sur mesure des </w:t>
      </w:r>
      <w:r w:rsidRPr="00BB7BF5">
        <w:rPr>
          <w:rFonts w:cstheme="minorHAnsi"/>
          <w:sz w:val="22"/>
          <w:szCs w:val="22"/>
        </w:rPr>
        <w:t>copropriétaires</w:t>
      </w:r>
      <w:r w:rsidR="00604A7C" w:rsidRPr="00BB7BF5">
        <w:rPr>
          <w:rFonts w:cstheme="minorHAnsi"/>
          <w:sz w:val="22"/>
          <w:szCs w:val="22"/>
        </w:rPr>
        <w:t xml:space="preserve"> ; </w:t>
      </w:r>
    </w:p>
    <w:p w14:paraId="129479D4" w14:textId="0ECEB79B" w:rsidR="00604A7C" w:rsidRPr="00BB7BF5" w:rsidRDefault="00604A7C" w:rsidP="004B36AE">
      <w:pPr>
        <w:numPr>
          <w:ilvl w:val="0"/>
          <w:numId w:val="6"/>
        </w:numPr>
        <w:jc w:val="both"/>
        <w:rPr>
          <w:rFonts w:cstheme="minorHAnsi"/>
          <w:sz w:val="22"/>
          <w:szCs w:val="22"/>
        </w:rPr>
      </w:pPr>
      <w:r w:rsidRPr="00BB7BF5">
        <w:rPr>
          <w:rFonts w:cstheme="minorHAnsi"/>
          <w:sz w:val="22"/>
          <w:szCs w:val="22"/>
        </w:rPr>
        <w:t xml:space="preserve">cartographie les entrepreneurs locaux </w:t>
      </w:r>
      <w:r w:rsidR="00204984" w:rsidRPr="00BB7BF5">
        <w:rPr>
          <w:rFonts w:cstheme="minorHAnsi"/>
          <w:sz w:val="22"/>
          <w:szCs w:val="22"/>
        </w:rPr>
        <w:t>qualifiés</w:t>
      </w:r>
      <w:r w:rsidRPr="00BB7BF5">
        <w:rPr>
          <w:rFonts w:cstheme="minorHAnsi"/>
          <w:sz w:val="22"/>
          <w:szCs w:val="22"/>
        </w:rPr>
        <w:t xml:space="preserve"> qui sont </w:t>
      </w:r>
      <w:r w:rsidR="00204984" w:rsidRPr="00BB7BF5">
        <w:rPr>
          <w:rFonts w:cstheme="minorHAnsi"/>
          <w:sz w:val="22"/>
          <w:szCs w:val="22"/>
        </w:rPr>
        <w:t>spécialisés</w:t>
      </w:r>
      <w:r w:rsidRPr="00BB7BF5">
        <w:rPr>
          <w:rFonts w:cstheme="minorHAnsi"/>
          <w:sz w:val="22"/>
          <w:szCs w:val="22"/>
        </w:rPr>
        <w:t xml:space="preserve"> dans la </w:t>
      </w:r>
      <w:r w:rsidR="00204984" w:rsidRPr="00BB7BF5">
        <w:rPr>
          <w:rFonts w:cstheme="minorHAnsi"/>
          <w:sz w:val="22"/>
          <w:szCs w:val="22"/>
        </w:rPr>
        <w:t>rénovation</w:t>
      </w:r>
      <w:r w:rsidRPr="00BB7BF5">
        <w:rPr>
          <w:rFonts w:cstheme="minorHAnsi"/>
          <w:sz w:val="22"/>
          <w:szCs w:val="22"/>
        </w:rPr>
        <w:t xml:space="preserve"> </w:t>
      </w:r>
      <w:r w:rsidR="00204984" w:rsidRPr="00BB7BF5">
        <w:rPr>
          <w:rFonts w:cstheme="minorHAnsi"/>
          <w:sz w:val="22"/>
          <w:szCs w:val="22"/>
        </w:rPr>
        <w:t>énergétique</w:t>
      </w:r>
      <w:r w:rsidRPr="00BB7BF5">
        <w:rPr>
          <w:rFonts w:cstheme="minorHAnsi"/>
          <w:sz w:val="22"/>
          <w:szCs w:val="22"/>
        </w:rPr>
        <w:t xml:space="preserve"> des </w:t>
      </w:r>
      <w:r w:rsidR="00204984" w:rsidRPr="00BB7BF5">
        <w:rPr>
          <w:rFonts w:cstheme="minorHAnsi"/>
          <w:sz w:val="22"/>
          <w:szCs w:val="22"/>
        </w:rPr>
        <w:t>copropriétés</w:t>
      </w:r>
      <w:r w:rsidRPr="00BB7BF5">
        <w:rPr>
          <w:rFonts w:cstheme="minorHAnsi"/>
          <w:sz w:val="22"/>
          <w:szCs w:val="22"/>
        </w:rPr>
        <w:t xml:space="preserve"> et qui relie ainsi la demande et l’offre de </w:t>
      </w:r>
      <w:r w:rsidR="00204984" w:rsidRPr="00BB7BF5">
        <w:rPr>
          <w:rFonts w:cstheme="minorHAnsi"/>
          <w:sz w:val="22"/>
          <w:szCs w:val="22"/>
        </w:rPr>
        <w:t>rénovation</w:t>
      </w:r>
      <w:r w:rsidRPr="00BB7BF5">
        <w:rPr>
          <w:rFonts w:cstheme="minorHAnsi"/>
          <w:sz w:val="22"/>
          <w:szCs w:val="22"/>
        </w:rPr>
        <w:t xml:space="preserve"> ; </w:t>
      </w:r>
    </w:p>
    <w:p w14:paraId="651271FC" w14:textId="717096D3" w:rsidR="00604A7C" w:rsidRPr="00BB7BF5" w:rsidRDefault="00604A7C" w:rsidP="004B36AE">
      <w:pPr>
        <w:numPr>
          <w:ilvl w:val="0"/>
          <w:numId w:val="6"/>
        </w:numPr>
        <w:jc w:val="both"/>
        <w:rPr>
          <w:rFonts w:cstheme="minorHAnsi"/>
          <w:sz w:val="22"/>
          <w:szCs w:val="22"/>
        </w:rPr>
      </w:pPr>
      <w:r w:rsidRPr="00BB7BF5">
        <w:rPr>
          <w:rFonts w:cstheme="minorHAnsi"/>
          <w:sz w:val="22"/>
          <w:szCs w:val="22"/>
        </w:rPr>
        <w:t xml:space="preserve">s’occupe de la gestion des travaux et coordonne les acteurs </w:t>
      </w:r>
      <w:r w:rsidR="00204984" w:rsidRPr="00BB7BF5">
        <w:rPr>
          <w:rFonts w:cstheme="minorHAnsi"/>
          <w:sz w:val="22"/>
          <w:szCs w:val="22"/>
        </w:rPr>
        <w:t>présents</w:t>
      </w:r>
      <w:r w:rsidRPr="00BB7BF5">
        <w:rPr>
          <w:rFonts w:cstheme="minorHAnsi"/>
          <w:sz w:val="22"/>
          <w:szCs w:val="22"/>
        </w:rPr>
        <w:t xml:space="preserve"> sur le march</w:t>
      </w:r>
      <w:r w:rsidR="00204984" w:rsidRPr="00BB7BF5">
        <w:rPr>
          <w:rFonts w:cstheme="minorHAnsi"/>
          <w:sz w:val="22"/>
          <w:szCs w:val="22"/>
        </w:rPr>
        <w:t>é</w:t>
      </w:r>
      <w:r w:rsidRPr="00BB7BF5">
        <w:rPr>
          <w:rFonts w:cstheme="minorHAnsi"/>
          <w:sz w:val="22"/>
          <w:szCs w:val="22"/>
        </w:rPr>
        <w:t xml:space="preserve"> (artisans, conseillers, auditeurs </w:t>
      </w:r>
      <w:r w:rsidR="00204984" w:rsidRPr="00BB7BF5">
        <w:rPr>
          <w:rFonts w:cstheme="minorHAnsi"/>
          <w:sz w:val="22"/>
          <w:szCs w:val="22"/>
        </w:rPr>
        <w:t>énergétiques</w:t>
      </w:r>
      <w:r w:rsidRPr="00BB7BF5">
        <w:rPr>
          <w:rFonts w:cstheme="minorHAnsi"/>
          <w:sz w:val="22"/>
          <w:szCs w:val="22"/>
        </w:rPr>
        <w:t xml:space="preserve">, etc.) ; </w:t>
      </w:r>
    </w:p>
    <w:p w14:paraId="0FABD031" w14:textId="0534B391" w:rsidR="00604A7C" w:rsidRPr="00BB7BF5" w:rsidRDefault="00604A7C" w:rsidP="004B36AE">
      <w:pPr>
        <w:numPr>
          <w:ilvl w:val="0"/>
          <w:numId w:val="6"/>
        </w:numPr>
        <w:jc w:val="both"/>
        <w:rPr>
          <w:rFonts w:cstheme="minorHAnsi"/>
          <w:sz w:val="22"/>
          <w:szCs w:val="22"/>
        </w:rPr>
      </w:pPr>
      <w:r w:rsidRPr="00BB7BF5">
        <w:rPr>
          <w:rFonts w:cstheme="minorHAnsi"/>
          <w:sz w:val="22"/>
          <w:szCs w:val="22"/>
        </w:rPr>
        <w:t>propose des services de financement (par ex. via le tiers-investissement), qui sert d’</w:t>
      </w:r>
      <w:r w:rsidR="00204984" w:rsidRPr="00BB7BF5">
        <w:rPr>
          <w:rFonts w:cstheme="minorHAnsi"/>
          <w:sz w:val="22"/>
          <w:szCs w:val="22"/>
        </w:rPr>
        <w:t>intermédiaires</w:t>
      </w:r>
      <w:r w:rsidRPr="00BB7BF5">
        <w:rPr>
          <w:rFonts w:cstheme="minorHAnsi"/>
          <w:sz w:val="22"/>
          <w:szCs w:val="22"/>
        </w:rPr>
        <w:t xml:space="preserve"> avec les institutions </w:t>
      </w:r>
      <w:r w:rsidR="00204984" w:rsidRPr="00BB7BF5">
        <w:rPr>
          <w:rFonts w:cstheme="minorHAnsi"/>
          <w:sz w:val="22"/>
          <w:szCs w:val="22"/>
        </w:rPr>
        <w:t>financières</w:t>
      </w:r>
      <w:r w:rsidRPr="00BB7BF5">
        <w:rPr>
          <w:rFonts w:cstheme="minorHAnsi"/>
          <w:sz w:val="22"/>
          <w:szCs w:val="22"/>
        </w:rPr>
        <w:t xml:space="preserve"> et qui accompagne les </w:t>
      </w:r>
      <w:r w:rsidR="00204984" w:rsidRPr="00BB7BF5">
        <w:rPr>
          <w:rFonts w:cstheme="minorHAnsi"/>
          <w:sz w:val="22"/>
          <w:szCs w:val="22"/>
        </w:rPr>
        <w:t>copropriétaires</w:t>
      </w:r>
      <w:r w:rsidRPr="00BB7BF5">
        <w:rPr>
          <w:rFonts w:cstheme="minorHAnsi"/>
          <w:sz w:val="22"/>
          <w:szCs w:val="22"/>
        </w:rPr>
        <w:t xml:space="preserve"> dans leur dossier de demande de primes, de </w:t>
      </w:r>
      <w:r w:rsidR="00204984" w:rsidRPr="00BB7BF5">
        <w:rPr>
          <w:rFonts w:cstheme="minorHAnsi"/>
          <w:sz w:val="22"/>
          <w:szCs w:val="22"/>
        </w:rPr>
        <w:t>crédit</w:t>
      </w:r>
      <w:r w:rsidRPr="00BB7BF5">
        <w:rPr>
          <w:rFonts w:cstheme="minorHAnsi"/>
          <w:sz w:val="22"/>
          <w:szCs w:val="22"/>
        </w:rPr>
        <w:t xml:space="preserve"> à taux faibles (etc.). </w:t>
      </w:r>
    </w:p>
    <w:p w14:paraId="4D5E985B" w14:textId="2B426E24" w:rsidR="00604A7C" w:rsidRPr="00BB7BF5" w:rsidRDefault="00604A7C" w:rsidP="004B36AE">
      <w:pPr>
        <w:numPr>
          <w:ilvl w:val="0"/>
          <w:numId w:val="6"/>
        </w:numPr>
        <w:jc w:val="both"/>
        <w:rPr>
          <w:rFonts w:cstheme="minorHAnsi"/>
          <w:sz w:val="22"/>
          <w:szCs w:val="22"/>
        </w:rPr>
      </w:pPr>
      <w:r w:rsidRPr="00BB7BF5">
        <w:rPr>
          <w:rFonts w:cstheme="minorHAnsi"/>
          <w:sz w:val="22"/>
          <w:szCs w:val="22"/>
        </w:rPr>
        <w:t xml:space="preserve">La plupart des services d’accompagnement existant ne permettent en outre pas de </w:t>
      </w:r>
      <w:r w:rsidR="00204984" w:rsidRPr="00BB7BF5">
        <w:rPr>
          <w:rFonts w:cstheme="minorHAnsi"/>
          <w:sz w:val="22"/>
          <w:szCs w:val="22"/>
        </w:rPr>
        <w:t>répondre</w:t>
      </w:r>
      <w:r w:rsidRPr="00BB7BF5">
        <w:rPr>
          <w:rFonts w:cstheme="minorHAnsi"/>
          <w:sz w:val="22"/>
          <w:szCs w:val="22"/>
        </w:rPr>
        <w:t xml:space="preserve"> à une des plus grandes </w:t>
      </w:r>
      <w:r w:rsidR="00204984" w:rsidRPr="00BB7BF5">
        <w:rPr>
          <w:rFonts w:cstheme="minorHAnsi"/>
          <w:sz w:val="22"/>
          <w:szCs w:val="22"/>
        </w:rPr>
        <w:t>difficultés</w:t>
      </w:r>
      <w:r w:rsidRPr="00BB7BF5">
        <w:rPr>
          <w:rFonts w:cstheme="minorHAnsi"/>
          <w:sz w:val="22"/>
          <w:szCs w:val="22"/>
        </w:rPr>
        <w:t xml:space="preserve"> </w:t>
      </w:r>
      <w:r w:rsidR="00204984" w:rsidRPr="00BB7BF5">
        <w:rPr>
          <w:rFonts w:cstheme="minorHAnsi"/>
          <w:sz w:val="22"/>
          <w:szCs w:val="22"/>
        </w:rPr>
        <w:t>perçues</w:t>
      </w:r>
      <w:r w:rsidRPr="00BB7BF5">
        <w:rPr>
          <w:rFonts w:cstheme="minorHAnsi"/>
          <w:sz w:val="22"/>
          <w:szCs w:val="22"/>
        </w:rPr>
        <w:t xml:space="preserve"> par les </w:t>
      </w:r>
      <w:r w:rsidR="00204984" w:rsidRPr="00BB7BF5">
        <w:rPr>
          <w:rFonts w:cstheme="minorHAnsi"/>
          <w:sz w:val="22"/>
          <w:szCs w:val="22"/>
        </w:rPr>
        <w:t>copropriétaires</w:t>
      </w:r>
      <w:r w:rsidRPr="00BB7BF5">
        <w:rPr>
          <w:rFonts w:cstheme="minorHAnsi"/>
          <w:sz w:val="22"/>
          <w:szCs w:val="22"/>
        </w:rPr>
        <w:t xml:space="preserve"> par rapport </w:t>
      </w:r>
      <w:proofErr w:type="spellStart"/>
      <w:r w:rsidRPr="00BB7BF5">
        <w:rPr>
          <w:rFonts w:cstheme="minorHAnsi"/>
          <w:sz w:val="22"/>
          <w:szCs w:val="22"/>
        </w:rPr>
        <w:t>a</w:t>
      </w:r>
      <w:proofErr w:type="spellEnd"/>
      <w:r w:rsidRPr="00BB7BF5">
        <w:rPr>
          <w:rFonts w:cstheme="minorHAnsi"/>
          <w:sz w:val="22"/>
          <w:szCs w:val="22"/>
        </w:rPr>
        <w:t xml:space="preserve">̀ un projet de </w:t>
      </w:r>
      <w:r w:rsidR="00204984" w:rsidRPr="00BB7BF5">
        <w:rPr>
          <w:rFonts w:cstheme="minorHAnsi"/>
          <w:sz w:val="22"/>
          <w:szCs w:val="22"/>
        </w:rPr>
        <w:t>rénovation</w:t>
      </w:r>
      <w:r w:rsidRPr="00BB7BF5">
        <w:rPr>
          <w:rFonts w:cstheme="minorHAnsi"/>
          <w:sz w:val="22"/>
          <w:szCs w:val="22"/>
        </w:rPr>
        <w:t xml:space="preserve"> </w:t>
      </w:r>
      <w:r w:rsidR="00204984" w:rsidRPr="00BB7BF5">
        <w:rPr>
          <w:rFonts w:cstheme="minorHAnsi"/>
          <w:sz w:val="22"/>
          <w:szCs w:val="22"/>
        </w:rPr>
        <w:t>énergétique</w:t>
      </w:r>
      <w:r w:rsidRPr="00BB7BF5">
        <w:rPr>
          <w:rFonts w:cstheme="minorHAnsi"/>
          <w:sz w:val="22"/>
          <w:szCs w:val="22"/>
        </w:rPr>
        <w:t xml:space="preserve">, </w:t>
      </w:r>
      <w:r w:rsidR="00204984" w:rsidRPr="00BB7BF5">
        <w:rPr>
          <w:rFonts w:cstheme="minorHAnsi"/>
          <w:sz w:val="22"/>
          <w:szCs w:val="22"/>
        </w:rPr>
        <w:t xml:space="preserve">c’est-à-dire </w:t>
      </w:r>
      <w:r w:rsidRPr="00BB7BF5">
        <w:rPr>
          <w:rFonts w:cstheme="minorHAnsi"/>
          <w:sz w:val="22"/>
          <w:szCs w:val="22"/>
        </w:rPr>
        <w:t xml:space="preserve">la </w:t>
      </w:r>
      <w:r w:rsidR="00204984" w:rsidRPr="00BB7BF5">
        <w:rPr>
          <w:rFonts w:cstheme="minorHAnsi"/>
          <w:sz w:val="22"/>
          <w:szCs w:val="22"/>
        </w:rPr>
        <w:t>sélection</w:t>
      </w:r>
      <w:r w:rsidRPr="00BB7BF5">
        <w:rPr>
          <w:rFonts w:cstheme="minorHAnsi"/>
          <w:sz w:val="22"/>
          <w:szCs w:val="22"/>
        </w:rPr>
        <w:t xml:space="preserve"> d’un entrepreneur </w:t>
      </w:r>
      <w:r w:rsidR="00204984" w:rsidRPr="00BB7BF5">
        <w:rPr>
          <w:rFonts w:cstheme="minorHAnsi"/>
          <w:sz w:val="22"/>
          <w:szCs w:val="22"/>
        </w:rPr>
        <w:t>compètent</w:t>
      </w:r>
      <w:r w:rsidRPr="00BB7BF5">
        <w:rPr>
          <w:rFonts w:cstheme="minorHAnsi"/>
          <w:sz w:val="22"/>
          <w:szCs w:val="22"/>
        </w:rPr>
        <w:t xml:space="preserve">, ni de faciliter le regroupement de projets via une approche de voisinage dans la </w:t>
      </w:r>
      <w:r w:rsidR="00204984" w:rsidRPr="00BB7BF5">
        <w:rPr>
          <w:rFonts w:cstheme="minorHAnsi"/>
          <w:sz w:val="22"/>
          <w:szCs w:val="22"/>
        </w:rPr>
        <w:t>rénovation</w:t>
      </w:r>
      <w:r w:rsidRPr="00BB7BF5">
        <w:rPr>
          <w:rFonts w:cstheme="minorHAnsi"/>
          <w:sz w:val="22"/>
          <w:szCs w:val="22"/>
        </w:rPr>
        <w:t xml:space="preserve"> </w:t>
      </w:r>
      <w:r w:rsidR="00204984" w:rsidRPr="00BB7BF5">
        <w:rPr>
          <w:rFonts w:cstheme="minorHAnsi"/>
          <w:sz w:val="22"/>
          <w:szCs w:val="22"/>
        </w:rPr>
        <w:t>énergétique</w:t>
      </w:r>
      <w:r w:rsidRPr="00BB7BF5">
        <w:rPr>
          <w:rStyle w:val="Lienhypertexte"/>
          <w:rFonts w:cstheme="minorHAnsi"/>
          <w:sz w:val="22"/>
          <w:szCs w:val="22"/>
        </w:rPr>
        <w:footnoteReference w:id="20"/>
      </w:r>
      <w:r w:rsidRPr="00BB7BF5">
        <w:rPr>
          <w:rFonts w:cstheme="minorHAnsi"/>
          <w:sz w:val="22"/>
          <w:szCs w:val="22"/>
        </w:rPr>
        <w:t xml:space="preserve">. </w:t>
      </w:r>
    </w:p>
    <w:p w14:paraId="4107A982" w14:textId="77777777" w:rsidR="00604A7C" w:rsidRPr="00BB7BF5" w:rsidRDefault="00604A7C" w:rsidP="00604A7C">
      <w:pPr>
        <w:rPr>
          <w:rFonts w:eastAsia="Times New Roman" w:cstheme="minorHAnsi"/>
          <w:sz w:val="22"/>
          <w:szCs w:val="22"/>
        </w:rPr>
      </w:pPr>
    </w:p>
    <w:p w14:paraId="113A8415" w14:textId="72BBD2E2" w:rsidR="00604A7C" w:rsidRPr="00BB7BF5" w:rsidRDefault="00FC2245" w:rsidP="00604A7C">
      <w:pPr>
        <w:jc w:val="both"/>
        <w:rPr>
          <w:rFonts w:cstheme="minorHAnsi"/>
          <w:sz w:val="22"/>
          <w:szCs w:val="22"/>
        </w:rPr>
      </w:pPr>
      <w:r w:rsidRPr="00C265E9">
        <w:rPr>
          <w:rFonts w:cstheme="minorHAnsi"/>
          <w:b/>
          <w:bCs/>
          <w:sz w:val="22"/>
          <w:szCs w:val="22"/>
        </w:rPr>
        <w:t>Il convient également de f</w:t>
      </w:r>
      <w:r w:rsidR="00604A7C" w:rsidRPr="00C265E9">
        <w:rPr>
          <w:rFonts w:cstheme="minorHAnsi"/>
          <w:b/>
          <w:bCs/>
          <w:sz w:val="22"/>
          <w:szCs w:val="22"/>
        </w:rPr>
        <w:t>aciliter les prêts bancaires aux copropriétés</w:t>
      </w:r>
      <w:r w:rsidR="00604A7C" w:rsidRPr="00BB7BF5">
        <w:rPr>
          <w:rFonts w:cstheme="minorHAnsi"/>
          <w:sz w:val="22"/>
          <w:szCs w:val="22"/>
        </w:rPr>
        <w:t>. Dans les</w:t>
      </w:r>
      <w:r w:rsidR="00604A7C" w:rsidRPr="00BB7BF5">
        <w:rPr>
          <w:rFonts w:eastAsia="Times New Roman" w:cstheme="minorHAnsi"/>
          <w:sz w:val="22"/>
          <w:szCs w:val="22"/>
        </w:rPr>
        <w:t xml:space="preserve"> </w:t>
      </w:r>
      <w:r w:rsidR="00204984" w:rsidRPr="00BB7BF5">
        <w:rPr>
          <w:rFonts w:eastAsia="Times New Roman" w:cstheme="minorHAnsi"/>
          <w:sz w:val="22"/>
          <w:szCs w:val="22"/>
        </w:rPr>
        <w:t>prêts</w:t>
      </w:r>
      <w:r w:rsidR="00604A7C" w:rsidRPr="00BB7BF5">
        <w:rPr>
          <w:rFonts w:eastAsia="Times New Roman" w:cstheme="minorHAnsi"/>
          <w:sz w:val="22"/>
          <w:szCs w:val="22"/>
        </w:rPr>
        <w:t xml:space="preserve"> bancaires collectifs, c’est le syndic qui souscrit le contrat d’emprunt pour le compte des </w:t>
      </w:r>
      <w:r w:rsidR="00204984" w:rsidRPr="00BB7BF5">
        <w:rPr>
          <w:rFonts w:eastAsia="Times New Roman" w:cstheme="minorHAnsi"/>
          <w:sz w:val="22"/>
          <w:szCs w:val="22"/>
        </w:rPr>
        <w:t>copropriétaires</w:t>
      </w:r>
      <w:r w:rsidR="00604A7C" w:rsidRPr="00BB7BF5">
        <w:rPr>
          <w:rFonts w:eastAsia="Times New Roman" w:cstheme="minorHAnsi"/>
          <w:sz w:val="22"/>
          <w:szCs w:val="22"/>
        </w:rPr>
        <w:t xml:space="preserve"> signataires. Souscrire </w:t>
      </w:r>
      <w:proofErr w:type="spellStart"/>
      <w:r w:rsidR="00604A7C" w:rsidRPr="00BB7BF5">
        <w:rPr>
          <w:rFonts w:eastAsia="Times New Roman" w:cstheme="minorHAnsi"/>
          <w:sz w:val="22"/>
          <w:szCs w:val="22"/>
        </w:rPr>
        <w:t>a</w:t>
      </w:r>
      <w:proofErr w:type="spellEnd"/>
      <w:r w:rsidR="00604A7C" w:rsidRPr="00BB7BF5">
        <w:rPr>
          <w:rFonts w:eastAsia="Times New Roman" w:cstheme="minorHAnsi"/>
          <w:sz w:val="22"/>
          <w:szCs w:val="22"/>
        </w:rPr>
        <w:t xml:space="preserve">̀ ce </w:t>
      </w:r>
      <w:r w:rsidR="00204984" w:rsidRPr="00BB7BF5">
        <w:rPr>
          <w:rFonts w:eastAsia="Times New Roman" w:cstheme="minorHAnsi"/>
          <w:sz w:val="22"/>
          <w:szCs w:val="22"/>
        </w:rPr>
        <w:t>prêt</w:t>
      </w:r>
      <w:r w:rsidR="00604A7C" w:rsidRPr="00BB7BF5">
        <w:rPr>
          <w:rFonts w:eastAsia="Times New Roman" w:cstheme="minorHAnsi"/>
          <w:sz w:val="22"/>
          <w:szCs w:val="22"/>
        </w:rPr>
        <w:t xml:space="preserve"> collectif peut s’</w:t>
      </w:r>
      <w:r w:rsidR="00204984" w:rsidRPr="00BB7BF5">
        <w:rPr>
          <w:rFonts w:eastAsia="Times New Roman" w:cstheme="minorHAnsi"/>
          <w:sz w:val="22"/>
          <w:szCs w:val="22"/>
        </w:rPr>
        <w:t>avérer</w:t>
      </w:r>
      <w:r w:rsidR="00604A7C" w:rsidRPr="00BB7BF5">
        <w:rPr>
          <w:rFonts w:eastAsia="Times New Roman" w:cstheme="minorHAnsi"/>
          <w:sz w:val="22"/>
          <w:szCs w:val="22"/>
        </w:rPr>
        <w:t xml:space="preserve"> judicieux lorsque l’</w:t>
      </w:r>
      <w:r w:rsidR="00204984" w:rsidRPr="00BB7BF5">
        <w:rPr>
          <w:rFonts w:eastAsia="Times New Roman" w:cstheme="minorHAnsi"/>
          <w:sz w:val="22"/>
          <w:szCs w:val="22"/>
        </w:rPr>
        <w:t>accès</w:t>
      </w:r>
      <w:r w:rsidR="00604A7C" w:rsidRPr="00BB7BF5">
        <w:rPr>
          <w:rFonts w:eastAsia="Times New Roman" w:cstheme="minorHAnsi"/>
          <w:sz w:val="22"/>
          <w:szCs w:val="22"/>
        </w:rPr>
        <w:t xml:space="preserve"> à un </w:t>
      </w:r>
      <w:r w:rsidR="00204984" w:rsidRPr="00BB7BF5">
        <w:rPr>
          <w:rFonts w:eastAsia="Times New Roman" w:cstheme="minorHAnsi"/>
          <w:sz w:val="22"/>
          <w:szCs w:val="22"/>
        </w:rPr>
        <w:t>prêt</w:t>
      </w:r>
      <w:r w:rsidR="00604A7C" w:rsidRPr="00BB7BF5">
        <w:rPr>
          <w:rFonts w:eastAsia="Times New Roman" w:cstheme="minorHAnsi"/>
          <w:sz w:val="22"/>
          <w:szCs w:val="22"/>
        </w:rPr>
        <w:t xml:space="preserve"> personnel se </w:t>
      </w:r>
      <w:r w:rsidR="00204984" w:rsidRPr="00BB7BF5">
        <w:rPr>
          <w:rFonts w:eastAsia="Times New Roman" w:cstheme="minorHAnsi"/>
          <w:sz w:val="22"/>
          <w:szCs w:val="22"/>
        </w:rPr>
        <w:t>révèle</w:t>
      </w:r>
      <w:r w:rsidR="00604A7C" w:rsidRPr="00BB7BF5">
        <w:rPr>
          <w:rFonts w:eastAsia="Times New Roman" w:cstheme="minorHAnsi"/>
          <w:sz w:val="22"/>
          <w:szCs w:val="22"/>
        </w:rPr>
        <w:t xml:space="preserve"> plus complexe. Le recours à cet instrument bancaire reste </w:t>
      </w:r>
      <w:r w:rsidR="00204984" w:rsidRPr="00BB7BF5">
        <w:rPr>
          <w:rFonts w:eastAsia="Times New Roman" w:cstheme="minorHAnsi"/>
          <w:sz w:val="22"/>
          <w:szCs w:val="22"/>
        </w:rPr>
        <w:t>néanmoins</w:t>
      </w:r>
      <w:r w:rsidR="00604A7C" w:rsidRPr="00BB7BF5">
        <w:rPr>
          <w:rFonts w:eastAsia="Times New Roman" w:cstheme="minorHAnsi"/>
          <w:sz w:val="22"/>
          <w:szCs w:val="22"/>
        </w:rPr>
        <w:t xml:space="preserve"> encore trop </w:t>
      </w:r>
      <w:r w:rsidR="00204984" w:rsidRPr="00BB7BF5">
        <w:rPr>
          <w:rFonts w:eastAsia="Times New Roman" w:cstheme="minorHAnsi"/>
          <w:sz w:val="22"/>
          <w:szCs w:val="22"/>
        </w:rPr>
        <w:t>méconnu</w:t>
      </w:r>
      <w:r w:rsidR="00604A7C" w:rsidRPr="00BB7BF5">
        <w:rPr>
          <w:rFonts w:eastAsia="Times New Roman" w:cstheme="minorHAnsi"/>
          <w:sz w:val="22"/>
          <w:szCs w:val="22"/>
        </w:rPr>
        <w:t xml:space="preserve"> et le niveau des taux d’</w:t>
      </w:r>
      <w:r w:rsidR="00204984" w:rsidRPr="00BB7BF5">
        <w:rPr>
          <w:rFonts w:eastAsia="Times New Roman" w:cstheme="minorHAnsi"/>
          <w:sz w:val="22"/>
          <w:szCs w:val="22"/>
        </w:rPr>
        <w:t>intérêts</w:t>
      </w:r>
      <w:r w:rsidR="00604A7C" w:rsidRPr="00BB7BF5">
        <w:rPr>
          <w:rFonts w:eastAsia="Times New Roman" w:cstheme="minorHAnsi"/>
          <w:sz w:val="22"/>
          <w:szCs w:val="22"/>
        </w:rPr>
        <w:t xml:space="preserve">, notamment dû aux frais </w:t>
      </w:r>
      <w:r w:rsidR="00204984" w:rsidRPr="00BB7BF5">
        <w:rPr>
          <w:rFonts w:eastAsia="Times New Roman" w:cstheme="minorHAnsi"/>
          <w:sz w:val="22"/>
          <w:szCs w:val="22"/>
        </w:rPr>
        <w:t>liés</w:t>
      </w:r>
      <w:r w:rsidR="00604A7C" w:rsidRPr="00BB7BF5">
        <w:rPr>
          <w:rFonts w:eastAsia="Times New Roman" w:cstheme="minorHAnsi"/>
          <w:sz w:val="22"/>
          <w:szCs w:val="22"/>
        </w:rPr>
        <w:t xml:space="preserve"> à la mise en place d’un tel emprunt, est généralement sensiblement plus </w:t>
      </w:r>
      <w:r w:rsidR="00204984" w:rsidRPr="00BB7BF5">
        <w:rPr>
          <w:rFonts w:eastAsia="Times New Roman" w:cstheme="minorHAnsi"/>
          <w:sz w:val="22"/>
          <w:szCs w:val="22"/>
        </w:rPr>
        <w:t>élevé</w:t>
      </w:r>
      <w:r w:rsidR="00604A7C" w:rsidRPr="00BB7BF5">
        <w:rPr>
          <w:rFonts w:eastAsia="Times New Roman" w:cstheme="minorHAnsi"/>
          <w:sz w:val="22"/>
          <w:szCs w:val="22"/>
        </w:rPr>
        <w:t xml:space="preserve"> que pour la souscription d’un </w:t>
      </w:r>
      <w:r w:rsidR="00204984" w:rsidRPr="00BB7BF5">
        <w:rPr>
          <w:rFonts w:eastAsia="Times New Roman" w:cstheme="minorHAnsi"/>
          <w:sz w:val="22"/>
          <w:szCs w:val="22"/>
        </w:rPr>
        <w:t>prêt</w:t>
      </w:r>
      <w:r w:rsidR="00604A7C" w:rsidRPr="00BB7BF5">
        <w:rPr>
          <w:rFonts w:eastAsia="Times New Roman" w:cstheme="minorHAnsi"/>
          <w:sz w:val="22"/>
          <w:szCs w:val="22"/>
        </w:rPr>
        <w:t xml:space="preserve"> individuel</w:t>
      </w:r>
      <w:r w:rsidR="00604A7C" w:rsidRPr="00BB7BF5">
        <w:rPr>
          <w:rStyle w:val="Lienhypertexte"/>
          <w:rFonts w:eastAsia="Times New Roman" w:cstheme="minorHAnsi"/>
          <w:sz w:val="22"/>
          <w:szCs w:val="22"/>
        </w:rPr>
        <w:footnoteReference w:id="21"/>
      </w:r>
      <w:r w:rsidR="00604A7C" w:rsidRPr="00BB7BF5">
        <w:rPr>
          <w:rFonts w:eastAsia="Times New Roman" w:cstheme="minorHAnsi"/>
          <w:sz w:val="22"/>
          <w:szCs w:val="22"/>
        </w:rPr>
        <w:t>.</w:t>
      </w:r>
    </w:p>
    <w:p w14:paraId="78F8EE3B" w14:textId="753E15ED" w:rsidR="00604A7C" w:rsidRPr="00BB7BF5" w:rsidRDefault="00604A7C" w:rsidP="00C5630D">
      <w:pPr>
        <w:rPr>
          <w:rFonts w:eastAsia="Times New Roman" w:cstheme="minorHAnsi"/>
          <w:b/>
          <w:bCs/>
          <w:sz w:val="20"/>
          <w:szCs w:val="20"/>
        </w:rPr>
      </w:pPr>
    </w:p>
    <w:p w14:paraId="69DC29A5" w14:textId="7FEF02BD" w:rsidR="007A38F9" w:rsidRPr="00C265E9" w:rsidRDefault="007A38F9" w:rsidP="00C5630D">
      <w:pPr>
        <w:rPr>
          <w:rFonts w:eastAsia="Times New Roman" w:cstheme="minorHAnsi"/>
          <w:b/>
          <w:bCs/>
          <w:sz w:val="22"/>
          <w:szCs w:val="22"/>
        </w:rPr>
      </w:pPr>
      <w:r w:rsidRPr="00C265E9">
        <w:rPr>
          <w:rFonts w:eastAsia="Times New Roman" w:cstheme="minorHAnsi"/>
          <w:b/>
          <w:bCs/>
          <w:sz w:val="22"/>
          <w:szCs w:val="22"/>
        </w:rPr>
        <w:t>Que fait la Région ?</w:t>
      </w:r>
    </w:p>
    <w:p w14:paraId="0F491ABA" w14:textId="77777777" w:rsidR="007A38F9" w:rsidRPr="00BB7BF5" w:rsidRDefault="007A38F9" w:rsidP="00C5630D">
      <w:pPr>
        <w:rPr>
          <w:rFonts w:eastAsia="Times New Roman" w:cstheme="minorHAnsi"/>
          <w:b/>
          <w:bCs/>
          <w:sz w:val="20"/>
          <w:szCs w:val="20"/>
        </w:rPr>
      </w:pPr>
    </w:p>
    <w:p w14:paraId="6BA9D55C" w14:textId="77777777" w:rsidR="007A38F9" w:rsidRPr="00C265E9" w:rsidRDefault="007A38F9" w:rsidP="00C265E9">
      <w:pPr>
        <w:jc w:val="both"/>
        <w:rPr>
          <w:rFonts w:cstheme="minorHAnsi"/>
          <w:sz w:val="22"/>
          <w:szCs w:val="22"/>
        </w:rPr>
      </w:pPr>
      <w:r w:rsidRPr="00C265E9">
        <w:rPr>
          <w:rFonts w:eastAsia="Times New Roman" w:cstheme="minorHAnsi"/>
          <w:sz w:val="22"/>
          <w:szCs w:val="22"/>
        </w:rPr>
        <w:t xml:space="preserve">Actuellement, </w:t>
      </w:r>
      <w:proofErr w:type="spellStart"/>
      <w:r w:rsidRPr="00C265E9">
        <w:rPr>
          <w:rFonts w:cstheme="minorHAnsi"/>
          <w:sz w:val="22"/>
          <w:szCs w:val="22"/>
          <w:lang w:eastAsia="fr-FR"/>
        </w:rPr>
        <w:t>Homegrade</w:t>
      </w:r>
      <w:proofErr w:type="spellEnd"/>
      <w:r w:rsidRPr="00C265E9">
        <w:rPr>
          <w:rFonts w:cstheme="minorHAnsi"/>
          <w:sz w:val="22"/>
          <w:szCs w:val="22"/>
          <w:lang w:eastAsia="fr-FR"/>
        </w:rPr>
        <w:t xml:space="preserve"> propose un accompagnement spécifique pour les petites copropriétés de moins de 6 logements et/ou des immeubles dont les appartements disposent d’un système de chauffage et eau chaude sanitaire individuels : aide aux démarches de rénovation, organisation de réunions spécifiques, informations sur le fonctionnement d’une copropriété et sur l’importance des travaux, présentation des outils techniques et financiers, etc.</w:t>
      </w:r>
    </w:p>
    <w:p w14:paraId="070FD9A2" w14:textId="77777777" w:rsidR="007A38F9" w:rsidRPr="00C265E9" w:rsidRDefault="007A38F9" w:rsidP="00C265E9">
      <w:pPr>
        <w:jc w:val="both"/>
        <w:rPr>
          <w:rFonts w:cstheme="minorHAnsi"/>
          <w:sz w:val="22"/>
          <w:szCs w:val="22"/>
        </w:rPr>
      </w:pPr>
    </w:p>
    <w:p w14:paraId="4229DB10" w14:textId="77777777" w:rsidR="007A38F9" w:rsidRPr="00C265E9" w:rsidRDefault="007A38F9" w:rsidP="00C265E9">
      <w:pPr>
        <w:jc w:val="both"/>
        <w:rPr>
          <w:rFonts w:cstheme="minorHAnsi"/>
          <w:sz w:val="22"/>
          <w:szCs w:val="22"/>
          <w:lang w:eastAsia="fr-FR"/>
        </w:rPr>
      </w:pPr>
      <w:r w:rsidRPr="00C265E9">
        <w:rPr>
          <w:rFonts w:cstheme="minorHAnsi"/>
          <w:sz w:val="22"/>
          <w:szCs w:val="22"/>
          <w:lang w:eastAsia="fr-FR"/>
        </w:rPr>
        <w:t xml:space="preserve">Le Facilitateur Bâtiment Durable est un </w:t>
      </w:r>
      <w:r w:rsidRPr="00C265E9">
        <w:rPr>
          <w:rFonts w:cstheme="minorHAnsi"/>
          <w:b/>
          <w:bCs/>
          <w:sz w:val="22"/>
          <w:szCs w:val="22"/>
          <w:lang w:eastAsia="fr-FR"/>
        </w:rPr>
        <w:t>helpdesk gratuit</w:t>
      </w:r>
      <w:r w:rsidRPr="00C265E9">
        <w:rPr>
          <w:rFonts w:cstheme="minorHAnsi"/>
          <w:sz w:val="22"/>
          <w:szCs w:val="22"/>
          <w:lang w:eastAsia="fr-FR"/>
        </w:rPr>
        <w:t xml:space="preserve"> pluridisciplinaire qui soutient les </w:t>
      </w:r>
      <w:r w:rsidRPr="00C265E9">
        <w:rPr>
          <w:rFonts w:cstheme="minorHAnsi"/>
          <w:b/>
          <w:bCs/>
          <w:sz w:val="22"/>
          <w:szCs w:val="22"/>
          <w:lang w:eastAsia="fr-FR"/>
        </w:rPr>
        <w:t>professionnels du secteur du bâtiment</w:t>
      </w:r>
      <w:r w:rsidRPr="00C265E9">
        <w:rPr>
          <w:rFonts w:cstheme="minorHAnsi"/>
          <w:sz w:val="22"/>
          <w:szCs w:val="22"/>
          <w:lang w:eastAsia="fr-FR"/>
        </w:rPr>
        <w:t xml:space="preserve"> et les syndics d’immeuble : il offre un service d’</w:t>
      </w:r>
      <w:r w:rsidRPr="00C265E9">
        <w:rPr>
          <w:rFonts w:cstheme="minorHAnsi"/>
          <w:b/>
          <w:bCs/>
          <w:sz w:val="22"/>
          <w:szCs w:val="22"/>
          <w:lang w:eastAsia="fr-FR"/>
        </w:rPr>
        <w:t>accompagnement des copropriétés</w:t>
      </w:r>
      <w:r w:rsidRPr="00C265E9">
        <w:rPr>
          <w:rFonts w:cstheme="minorHAnsi"/>
          <w:sz w:val="22"/>
          <w:szCs w:val="22"/>
          <w:lang w:eastAsia="fr-FR"/>
        </w:rPr>
        <w:t xml:space="preserve"> qui comprend diagnostique détaillé des bâtiments, guidance personnalisée et visite sur place, </w:t>
      </w:r>
      <w:proofErr w:type="spellStart"/>
      <w:r w:rsidRPr="00C265E9">
        <w:rPr>
          <w:rFonts w:cstheme="minorHAnsi"/>
          <w:sz w:val="22"/>
          <w:szCs w:val="22"/>
          <w:lang w:eastAsia="fr-FR"/>
        </w:rPr>
        <w:t>quickscan</w:t>
      </w:r>
      <w:proofErr w:type="spellEnd"/>
      <w:r w:rsidRPr="00C265E9">
        <w:rPr>
          <w:rFonts w:cstheme="minorHAnsi"/>
          <w:sz w:val="22"/>
          <w:szCs w:val="22"/>
          <w:lang w:eastAsia="fr-FR"/>
        </w:rPr>
        <w:t xml:space="preserve"> énergétique et </w:t>
      </w:r>
      <w:proofErr w:type="spellStart"/>
      <w:r w:rsidRPr="00C265E9">
        <w:rPr>
          <w:rFonts w:cstheme="minorHAnsi"/>
          <w:sz w:val="22"/>
          <w:szCs w:val="22"/>
          <w:lang w:eastAsia="fr-FR"/>
        </w:rPr>
        <w:t>quickscan</w:t>
      </w:r>
      <w:proofErr w:type="spellEnd"/>
      <w:r w:rsidRPr="00C265E9">
        <w:rPr>
          <w:rFonts w:cstheme="minorHAnsi"/>
          <w:sz w:val="22"/>
          <w:szCs w:val="22"/>
          <w:lang w:eastAsia="fr-FR"/>
        </w:rPr>
        <w:t xml:space="preserve"> solaire. Pour les </w:t>
      </w:r>
      <w:r w:rsidRPr="00C265E9">
        <w:rPr>
          <w:rFonts w:cstheme="minorHAnsi"/>
          <w:b/>
          <w:bCs/>
          <w:sz w:val="22"/>
          <w:szCs w:val="22"/>
          <w:lang w:eastAsia="fr-FR"/>
        </w:rPr>
        <w:t>copropriétés qui travaillent avec un syndic professionnel</w:t>
      </w:r>
      <w:r w:rsidRPr="00C265E9">
        <w:rPr>
          <w:rFonts w:cstheme="minorHAnsi"/>
          <w:sz w:val="22"/>
          <w:szCs w:val="22"/>
          <w:lang w:eastAsia="fr-FR"/>
        </w:rPr>
        <w:t>, le Facilitateur Bâtiment Durable propose des guidances personnalisées et gratuites accompagnées d’une visite sur place.</w:t>
      </w:r>
    </w:p>
    <w:p w14:paraId="5AC5D398" w14:textId="77777777" w:rsidR="007A38F9" w:rsidRPr="00C265E9" w:rsidRDefault="007A38F9" w:rsidP="00C265E9">
      <w:pPr>
        <w:jc w:val="both"/>
        <w:rPr>
          <w:rFonts w:cstheme="minorHAnsi"/>
          <w:sz w:val="22"/>
          <w:szCs w:val="22"/>
          <w:lang w:eastAsia="fr-FR"/>
        </w:rPr>
      </w:pPr>
    </w:p>
    <w:p w14:paraId="725365CD" w14:textId="77777777" w:rsidR="007A38F9" w:rsidRPr="00C265E9" w:rsidRDefault="007A38F9" w:rsidP="00C265E9">
      <w:pPr>
        <w:jc w:val="both"/>
        <w:rPr>
          <w:rFonts w:cstheme="minorHAnsi"/>
          <w:sz w:val="22"/>
          <w:szCs w:val="22"/>
        </w:rPr>
      </w:pPr>
      <w:r w:rsidRPr="00C265E9">
        <w:rPr>
          <w:rFonts w:eastAsia="Times New Roman" w:cstheme="minorHAnsi"/>
          <w:sz w:val="22"/>
          <w:szCs w:val="22"/>
        </w:rPr>
        <w:t>Au niveau des aides financières, l</w:t>
      </w:r>
      <w:r w:rsidRPr="00C265E9">
        <w:rPr>
          <w:rFonts w:eastAsia="Times New Roman" w:cstheme="minorHAnsi"/>
          <w:sz w:val="22"/>
          <w:szCs w:val="22"/>
          <w:lang w:eastAsia="fr-FR"/>
        </w:rPr>
        <w:t>es copropriétés bénéficient des Primes RENOLUTION reprises en catégorie II.</w:t>
      </w:r>
    </w:p>
    <w:p w14:paraId="047565C8" w14:textId="77777777" w:rsidR="007A38F9" w:rsidRPr="00C265E9" w:rsidRDefault="007A38F9" w:rsidP="00C265E9">
      <w:pPr>
        <w:jc w:val="both"/>
        <w:rPr>
          <w:rFonts w:eastAsia="Times New Roman" w:cstheme="minorHAnsi"/>
          <w:sz w:val="22"/>
          <w:szCs w:val="22"/>
        </w:rPr>
      </w:pPr>
    </w:p>
    <w:p w14:paraId="37D56BBB" w14:textId="77777777" w:rsidR="00695121" w:rsidRPr="00C265E9" w:rsidRDefault="007A38F9" w:rsidP="00C265E9">
      <w:pPr>
        <w:jc w:val="both"/>
        <w:rPr>
          <w:rFonts w:eastAsia="Times New Roman" w:cstheme="minorHAnsi"/>
          <w:sz w:val="22"/>
          <w:szCs w:val="22"/>
        </w:rPr>
      </w:pPr>
      <w:r w:rsidRPr="00C265E9">
        <w:rPr>
          <w:rFonts w:eastAsia="Times New Roman" w:cstheme="minorHAnsi"/>
          <w:sz w:val="22"/>
          <w:szCs w:val="22"/>
        </w:rPr>
        <w:t xml:space="preserve">C’est trois outils ne sont pas suffisamment connus des copropriétés qu’il convient de mieux sensibiliser et  informer sur les aides existantes. </w:t>
      </w:r>
    </w:p>
    <w:p w14:paraId="35AF7437" w14:textId="77777777" w:rsidR="00695121" w:rsidRPr="00C265E9" w:rsidRDefault="00695121" w:rsidP="00C265E9">
      <w:pPr>
        <w:jc w:val="both"/>
        <w:rPr>
          <w:rFonts w:eastAsia="Times New Roman" w:cstheme="minorHAnsi"/>
          <w:sz w:val="22"/>
          <w:szCs w:val="22"/>
        </w:rPr>
      </w:pPr>
    </w:p>
    <w:p w14:paraId="0F036372" w14:textId="215D1343" w:rsidR="00695121" w:rsidRPr="00BB7BF5" w:rsidRDefault="007A38F9" w:rsidP="00C265E9">
      <w:pPr>
        <w:jc w:val="both"/>
        <w:rPr>
          <w:rFonts w:eastAsia="Times New Roman" w:cstheme="minorHAnsi"/>
          <w:sz w:val="22"/>
          <w:szCs w:val="22"/>
        </w:rPr>
      </w:pPr>
      <w:r w:rsidRPr="00C265E9">
        <w:rPr>
          <w:rFonts w:eastAsia="Times New Roman" w:cstheme="minorHAnsi"/>
          <w:sz w:val="22"/>
          <w:szCs w:val="22"/>
        </w:rPr>
        <w:t>Par ailleurs, les services d’accompagnement ne sont pas assez</w:t>
      </w:r>
      <w:r w:rsidR="00695121" w:rsidRPr="00C265E9">
        <w:rPr>
          <w:rFonts w:eastAsia="Times New Roman" w:cstheme="minorHAnsi"/>
          <w:sz w:val="22"/>
          <w:szCs w:val="22"/>
        </w:rPr>
        <w:t xml:space="preserve"> renforcés et capables d’</w:t>
      </w:r>
      <w:r w:rsidRPr="00C265E9">
        <w:rPr>
          <w:rFonts w:eastAsia="Times New Roman" w:cstheme="minorHAnsi"/>
          <w:sz w:val="22"/>
          <w:szCs w:val="22"/>
        </w:rPr>
        <w:t xml:space="preserve">encadrer </w:t>
      </w:r>
      <w:r w:rsidR="00695121" w:rsidRPr="00C265E9">
        <w:rPr>
          <w:rFonts w:eastAsia="Times New Roman" w:cstheme="minorHAnsi"/>
          <w:sz w:val="22"/>
          <w:szCs w:val="22"/>
        </w:rPr>
        <w:t xml:space="preserve">les copropriétés durant </w:t>
      </w:r>
      <w:r w:rsidR="00695121" w:rsidRPr="00BB7BF5">
        <w:rPr>
          <w:rFonts w:eastAsia="Times New Roman" w:cstheme="minorHAnsi"/>
          <w:sz w:val="22"/>
          <w:szCs w:val="22"/>
        </w:rPr>
        <w:t>l’intégralité de leur parcours de rénovation.</w:t>
      </w:r>
    </w:p>
    <w:p w14:paraId="6A73F775" w14:textId="77777777" w:rsidR="00695121" w:rsidRPr="00C265E9" w:rsidRDefault="00695121" w:rsidP="00C265E9">
      <w:pPr>
        <w:jc w:val="both"/>
        <w:rPr>
          <w:rFonts w:eastAsia="Times New Roman" w:cstheme="minorHAnsi"/>
          <w:sz w:val="22"/>
          <w:szCs w:val="22"/>
        </w:rPr>
      </w:pPr>
    </w:p>
    <w:p w14:paraId="6712D885" w14:textId="5E8E373B" w:rsidR="007A38F9" w:rsidRPr="00C265E9" w:rsidRDefault="007A38F9" w:rsidP="00C265E9">
      <w:pPr>
        <w:jc w:val="both"/>
        <w:rPr>
          <w:rFonts w:eastAsia="Times New Roman" w:cstheme="minorHAnsi"/>
          <w:sz w:val="22"/>
          <w:szCs w:val="22"/>
        </w:rPr>
      </w:pPr>
      <w:r w:rsidRPr="00C265E9">
        <w:rPr>
          <w:rFonts w:eastAsia="Times New Roman" w:cstheme="minorHAnsi"/>
          <w:sz w:val="22"/>
          <w:szCs w:val="22"/>
        </w:rPr>
        <w:t>Enfin, les prêts bancaires à taux attractifs pour les copropriétés ne sont pas suffisamment développés.</w:t>
      </w:r>
    </w:p>
    <w:p w14:paraId="57D19C43" w14:textId="77777777" w:rsidR="007A38F9" w:rsidRPr="00C265E9" w:rsidRDefault="007A38F9" w:rsidP="00C265E9">
      <w:pPr>
        <w:jc w:val="both"/>
        <w:rPr>
          <w:rFonts w:eastAsia="Times New Roman" w:cstheme="minorHAnsi"/>
          <w:sz w:val="22"/>
          <w:szCs w:val="22"/>
        </w:rPr>
      </w:pPr>
    </w:p>
    <w:p w14:paraId="184ADBDF" w14:textId="05D0BE79" w:rsidR="007A38F9" w:rsidRPr="00BB7BF5" w:rsidRDefault="007A38F9" w:rsidP="00C265E9">
      <w:pPr>
        <w:jc w:val="both"/>
        <w:rPr>
          <w:rFonts w:eastAsia="Times New Roman" w:cstheme="minorHAnsi"/>
          <w:b/>
          <w:bCs/>
          <w:sz w:val="20"/>
          <w:szCs w:val="20"/>
        </w:rPr>
      </w:pPr>
      <w:r w:rsidRPr="00C265E9">
        <w:rPr>
          <w:rFonts w:eastAsia="Times New Roman" w:cstheme="minorHAnsi"/>
          <w:sz w:val="22"/>
          <w:szCs w:val="22"/>
        </w:rPr>
        <w:t>En somme, i</w:t>
      </w:r>
      <w:r w:rsidR="00695121" w:rsidRPr="00C265E9">
        <w:rPr>
          <w:rFonts w:eastAsia="Times New Roman" w:cstheme="minorHAnsi"/>
          <w:sz w:val="22"/>
          <w:szCs w:val="22"/>
        </w:rPr>
        <w:t xml:space="preserve">l </w:t>
      </w:r>
      <w:r w:rsidRPr="00C265E9">
        <w:rPr>
          <w:rFonts w:eastAsia="Times New Roman" w:cstheme="minorHAnsi"/>
          <w:sz w:val="22"/>
          <w:szCs w:val="22"/>
        </w:rPr>
        <w:t>proposé de booster les cellules d’accompagnement dédiées aux copropriétés et de parfaire la communication sur les aides existantes.</w:t>
      </w:r>
    </w:p>
    <w:p w14:paraId="2056C03E" w14:textId="59F13520" w:rsidR="00F55C2D" w:rsidRPr="00BB7BF5" w:rsidRDefault="00A55F38" w:rsidP="00EF61D3">
      <w:pPr>
        <w:pStyle w:val="Titre4"/>
      </w:pPr>
      <w:bookmarkStart w:id="25" w:name="_Toc115688994"/>
      <w:r w:rsidRPr="00BB7BF5">
        <w:lastRenderedPageBreak/>
        <w:t xml:space="preserve">Amplifier le développement de </w:t>
      </w:r>
      <w:r w:rsidR="009D4F73" w:rsidRPr="00BB7BF5">
        <w:t>communautés d’</w:t>
      </w:r>
      <w:r w:rsidR="00B13C97" w:rsidRPr="00BB7BF5">
        <w:t>énergie</w:t>
      </w:r>
      <w:r w:rsidR="005241D6" w:rsidRPr="00BB7BF5">
        <w:t xml:space="preserve">, notamment </w:t>
      </w:r>
      <w:r w:rsidR="009D4F73" w:rsidRPr="00BB7BF5">
        <w:t>dans les copropriétés</w:t>
      </w:r>
      <w:r w:rsidR="005241D6" w:rsidRPr="00BB7BF5">
        <w:t>.</w:t>
      </w:r>
      <w:bookmarkEnd w:id="25"/>
    </w:p>
    <w:p w14:paraId="52B2CBEB" w14:textId="59EEBDBD" w:rsidR="00B13C97" w:rsidRPr="00BB7BF5" w:rsidRDefault="00B13C97" w:rsidP="00204984">
      <w:pPr>
        <w:jc w:val="both"/>
        <w:rPr>
          <w:rFonts w:eastAsia="Times New Roman" w:cstheme="minorHAnsi"/>
          <w:sz w:val="22"/>
          <w:szCs w:val="22"/>
          <w:lang w:eastAsia="fr-FR"/>
        </w:rPr>
      </w:pPr>
      <w:r w:rsidRPr="00BB7BF5">
        <w:rPr>
          <w:rFonts w:eastAsia="Times New Roman" w:cstheme="minorHAnsi"/>
          <w:sz w:val="22"/>
          <w:szCs w:val="22"/>
          <w:lang w:eastAsia="fr-FR"/>
        </w:rPr>
        <w:t>Afin de diminuer notre dépendance énergétique, il convient d’encourager le développement de communautés d’énergie :</w:t>
      </w:r>
      <w:r w:rsidR="004C5729" w:rsidRPr="00BB7BF5">
        <w:rPr>
          <w:rFonts w:eastAsia="Times New Roman" w:cstheme="minorHAnsi"/>
          <w:sz w:val="22"/>
          <w:szCs w:val="22"/>
          <w:lang w:eastAsia="fr-FR"/>
        </w:rPr>
        <w:t xml:space="preserve"> </w:t>
      </w:r>
      <w:r w:rsidRPr="00BB7BF5">
        <w:rPr>
          <w:rFonts w:eastAsia="Times New Roman" w:cstheme="minorHAnsi"/>
          <w:sz w:val="22"/>
          <w:szCs w:val="22"/>
          <w:lang w:eastAsia="fr-FR"/>
        </w:rPr>
        <w:t xml:space="preserve">Les communautés d’énergie </w:t>
      </w:r>
      <w:r w:rsidR="004C5729" w:rsidRPr="00BB7BF5">
        <w:rPr>
          <w:rFonts w:eastAsia="Times New Roman" w:cstheme="minorHAnsi"/>
          <w:sz w:val="22"/>
          <w:szCs w:val="22"/>
          <w:lang w:eastAsia="fr-FR"/>
        </w:rPr>
        <w:t xml:space="preserve">qui fonctionnent sur le principe de l'autoconsommation collective entre les producteurs d'énergie verte et locale et les consommateurs </w:t>
      </w:r>
      <w:r w:rsidRPr="00BB7BF5">
        <w:rPr>
          <w:rFonts w:eastAsia="Times New Roman" w:cstheme="minorHAnsi"/>
          <w:sz w:val="22"/>
          <w:szCs w:val="22"/>
          <w:lang w:eastAsia="fr-FR"/>
        </w:rPr>
        <w:t>permettent précisément de partager une production locale d’électricité – par exemple une école équipée de panneaux photovoltaïques – avec des consommateurs à proximité (ménages, entreprises, administration, …), à un tarif avantageux</w:t>
      </w:r>
      <w:r w:rsidR="00FC2245" w:rsidRPr="00BB7BF5">
        <w:rPr>
          <w:rFonts w:eastAsia="Times New Roman" w:cstheme="minorHAnsi"/>
          <w:sz w:val="22"/>
          <w:szCs w:val="22"/>
          <w:lang w:eastAsia="fr-FR"/>
        </w:rPr>
        <w:t xml:space="preserve"> et ce </w:t>
      </w:r>
      <w:r w:rsidR="00FC2245" w:rsidRPr="00BB7BF5">
        <w:rPr>
          <w:rFonts w:cstheme="minorHAnsi"/>
          <w:sz w:val="22"/>
          <w:szCs w:val="22"/>
          <w:lang w:eastAsia="fr-FR"/>
        </w:rPr>
        <w:t>en ayant de vraies garanties sur l’origine renouvelable et locale de l’énergie</w:t>
      </w:r>
      <w:r w:rsidR="00204984" w:rsidRPr="00BB7BF5">
        <w:rPr>
          <w:rStyle w:val="Lienhypertexte"/>
          <w:rFonts w:cstheme="minorHAnsi"/>
          <w:color w:val="auto"/>
          <w:sz w:val="22"/>
          <w:szCs w:val="22"/>
          <w:lang w:eastAsia="fr-FR"/>
        </w:rPr>
        <w:footnoteReference w:id="22"/>
      </w:r>
      <w:r w:rsidR="00FC2245" w:rsidRPr="00BB7BF5">
        <w:rPr>
          <w:rFonts w:cstheme="minorHAnsi"/>
          <w:sz w:val="22"/>
          <w:szCs w:val="22"/>
          <w:lang w:eastAsia="fr-FR"/>
        </w:rPr>
        <w:t>.</w:t>
      </w:r>
    </w:p>
    <w:p w14:paraId="70E25834" w14:textId="180069EE" w:rsidR="009D4F73" w:rsidRPr="00BB7BF5" w:rsidRDefault="009D4F73" w:rsidP="00204984">
      <w:pPr>
        <w:jc w:val="both"/>
        <w:rPr>
          <w:rFonts w:eastAsia="Times New Roman" w:cstheme="minorHAnsi"/>
          <w:sz w:val="22"/>
          <w:szCs w:val="22"/>
        </w:rPr>
      </w:pPr>
    </w:p>
    <w:p w14:paraId="42AF789C" w14:textId="3857A515" w:rsidR="00B13C97" w:rsidRPr="00BB7BF5" w:rsidRDefault="00FC2245" w:rsidP="00204984">
      <w:pPr>
        <w:jc w:val="both"/>
        <w:rPr>
          <w:rFonts w:cstheme="minorHAnsi"/>
          <w:sz w:val="22"/>
          <w:szCs w:val="22"/>
        </w:rPr>
      </w:pPr>
      <w:r w:rsidRPr="00BB7BF5">
        <w:rPr>
          <w:rFonts w:cstheme="minorHAnsi"/>
          <w:sz w:val="22"/>
          <w:szCs w:val="22"/>
        </w:rPr>
        <w:t>L’avantage du dispositif pour les copropriétés est qu’elles peuvent désormais partager</w:t>
      </w:r>
      <w:r w:rsidRPr="00BB7BF5">
        <w:rPr>
          <w:rFonts w:cstheme="minorHAnsi"/>
          <w:sz w:val="22"/>
          <w:szCs w:val="22"/>
          <w:lang w:eastAsia="fr-FR"/>
        </w:rPr>
        <w:t xml:space="preserve"> l’énergie produite par une</w:t>
      </w:r>
      <w:r w:rsidR="00B13C97" w:rsidRPr="00BB7BF5">
        <w:rPr>
          <w:rFonts w:cstheme="minorHAnsi"/>
          <w:sz w:val="22"/>
          <w:szCs w:val="22"/>
          <w:lang w:eastAsia="fr-FR"/>
        </w:rPr>
        <w:t xml:space="preserve"> installation photovoltaïque, non seulement pour la consommation des communs, mais aussi pour la consommation individuelle de</w:t>
      </w:r>
      <w:r w:rsidRPr="00BB7BF5">
        <w:rPr>
          <w:rFonts w:cstheme="minorHAnsi"/>
          <w:sz w:val="22"/>
          <w:szCs w:val="22"/>
          <w:lang w:eastAsia="fr-FR"/>
        </w:rPr>
        <w:t xml:space="preserve"> chaque</w:t>
      </w:r>
      <w:r w:rsidR="00B13C97" w:rsidRPr="00BB7BF5">
        <w:rPr>
          <w:rFonts w:cstheme="minorHAnsi"/>
          <w:sz w:val="22"/>
          <w:szCs w:val="22"/>
          <w:lang w:eastAsia="fr-FR"/>
        </w:rPr>
        <w:t xml:space="preserve"> appartemen</w:t>
      </w:r>
      <w:r w:rsidRPr="00BB7BF5">
        <w:rPr>
          <w:rFonts w:cstheme="minorHAnsi"/>
          <w:sz w:val="22"/>
          <w:szCs w:val="22"/>
          <w:lang w:eastAsia="fr-FR"/>
        </w:rPr>
        <w:t>t.</w:t>
      </w:r>
    </w:p>
    <w:p w14:paraId="0EE6C838" w14:textId="469BBFF8" w:rsidR="009D4F73" w:rsidRPr="00BB7BF5" w:rsidRDefault="009D4F73" w:rsidP="00204984">
      <w:pPr>
        <w:jc w:val="both"/>
        <w:rPr>
          <w:rFonts w:eastAsia="Times New Roman" w:cstheme="minorHAnsi"/>
          <w:sz w:val="22"/>
          <w:szCs w:val="22"/>
          <w:highlight w:val="yellow"/>
        </w:rPr>
      </w:pPr>
    </w:p>
    <w:p w14:paraId="137F2C1D" w14:textId="77777777" w:rsidR="00B13C97" w:rsidRPr="00C265E9" w:rsidRDefault="00B13C97" w:rsidP="00204984">
      <w:pPr>
        <w:jc w:val="both"/>
        <w:rPr>
          <w:rFonts w:eastAsia="Times New Roman" w:cstheme="minorHAnsi"/>
          <w:sz w:val="22"/>
          <w:szCs w:val="22"/>
          <w:lang w:eastAsia="fr-FR"/>
        </w:rPr>
      </w:pPr>
      <w:r w:rsidRPr="00C265E9">
        <w:rPr>
          <w:rFonts w:eastAsia="Times New Roman" w:cstheme="minorHAnsi"/>
          <w:sz w:val="22"/>
          <w:szCs w:val="22"/>
          <w:lang w:eastAsia="fr-FR"/>
        </w:rPr>
        <w:t>Bruxelles Environnement propose un accompagnement spécifique gratuit pour le développement de ces opérations par un nouveau Facilitateur Partage et Communautés d’Énergie</w:t>
      </w:r>
    </w:p>
    <w:p w14:paraId="60206CB3" w14:textId="56F70689" w:rsidR="009D4F73" w:rsidRPr="00C265E9" w:rsidRDefault="009D4F73" w:rsidP="00204984">
      <w:pPr>
        <w:jc w:val="both"/>
        <w:rPr>
          <w:rFonts w:eastAsia="Times New Roman" w:cstheme="minorHAnsi"/>
          <w:sz w:val="22"/>
          <w:szCs w:val="22"/>
        </w:rPr>
      </w:pPr>
    </w:p>
    <w:p w14:paraId="73574A18" w14:textId="41AB0F56" w:rsidR="00646D10" w:rsidRPr="00BB7BF5" w:rsidRDefault="00204984" w:rsidP="00204984">
      <w:pPr>
        <w:jc w:val="both"/>
        <w:rPr>
          <w:rFonts w:eastAsia="Times New Roman" w:cstheme="minorHAnsi"/>
          <w:sz w:val="22"/>
          <w:szCs w:val="22"/>
        </w:rPr>
      </w:pPr>
      <w:r w:rsidRPr="00C265E9">
        <w:rPr>
          <w:rFonts w:eastAsia="Times New Roman" w:cstheme="minorHAnsi"/>
          <w:sz w:val="22"/>
          <w:szCs w:val="22"/>
        </w:rPr>
        <w:t>Ce dispositif d’accompagnement est également peu connu des copropriétés </w:t>
      </w:r>
      <w:r w:rsidR="00D41EBE" w:rsidRPr="00BB7BF5">
        <w:rPr>
          <w:rFonts w:eastAsia="Times New Roman" w:cstheme="minorHAnsi"/>
          <w:sz w:val="22"/>
          <w:szCs w:val="22"/>
        </w:rPr>
        <w:t>qui ne sont pas encore suffisamment incitées à entreprendre les travaux de rénovation et d’installations des appareils de production d’énergie renouvelable</w:t>
      </w:r>
      <w:r w:rsidR="00646D10" w:rsidRPr="00BB7BF5">
        <w:rPr>
          <w:rFonts w:eastAsia="Times New Roman" w:cstheme="minorHAnsi"/>
          <w:sz w:val="22"/>
          <w:szCs w:val="22"/>
        </w:rPr>
        <w:t>.</w:t>
      </w:r>
    </w:p>
    <w:p w14:paraId="1A2CACF0" w14:textId="77777777" w:rsidR="00646D10" w:rsidRPr="00BB7BF5" w:rsidRDefault="00646D10" w:rsidP="00204984">
      <w:pPr>
        <w:jc w:val="both"/>
        <w:rPr>
          <w:rFonts w:eastAsia="Times New Roman" w:cstheme="minorHAnsi"/>
          <w:sz w:val="22"/>
          <w:szCs w:val="22"/>
        </w:rPr>
      </w:pPr>
    </w:p>
    <w:p w14:paraId="2470F50C" w14:textId="03695FD7" w:rsidR="00646D10" w:rsidRPr="00C265E9" w:rsidRDefault="00646D10" w:rsidP="00646D10">
      <w:pPr>
        <w:jc w:val="both"/>
        <w:rPr>
          <w:rFonts w:eastAsia="Times New Roman" w:cstheme="minorHAnsi"/>
          <w:sz w:val="22"/>
          <w:szCs w:val="22"/>
        </w:rPr>
      </w:pPr>
      <w:r w:rsidRPr="00BB7BF5">
        <w:rPr>
          <w:rFonts w:eastAsia="Times New Roman" w:cstheme="minorHAnsi"/>
          <w:sz w:val="22"/>
          <w:szCs w:val="22"/>
        </w:rPr>
        <w:t>Parallèlement aux mesures d’accompagnement, d’octroi de primes et de crédits collectifs à taux attractifs, i</w:t>
      </w:r>
      <w:r w:rsidR="00204984" w:rsidRPr="00C265E9">
        <w:rPr>
          <w:rFonts w:eastAsia="Times New Roman" w:cstheme="minorHAnsi"/>
          <w:sz w:val="22"/>
          <w:szCs w:val="22"/>
        </w:rPr>
        <w:t>l convient de mettre en œuvre une stratégie de communication et de soutien intensif qui puisse accélérer le développement de communautés d’énergie notamment au sein des copropriétés.</w:t>
      </w:r>
    </w:p>
    <w:p w14:paraId="66BD2A9C" w14:textId="601AC30F" w:rsidR="00F55C2D" w:rsidRPr="00BB7BF5" w:rsidRDefault="00F55C2D" w:rsidP="00C265E9">
      <w:pPr>
        <w:jc w:val="both"/>
        <w:rPr>
          <w:rFonts w:eastAsia="Times New Roman" w:cstheme="minorHAnsi"/>
          <w:sz w:val="20"/>
          <w:szCs w:val="20"/>
        </w:rPr>
      </w:pPr>
    </w:p>
    <w:p w14:paraId="3BF27177" w14:textId="4A10BE34" w:rsidR="007A0CCA" w:rsidRPr="00BB7BF5" w:rsidRDefault="00976CE7" w:rsidP="00360E81">
      <w:pPr>
        <w:pStyle w:val="Titre3"/>
      </w:pPr>
      <w:r w:rsidRPr="00BB7BF5">
        <w:t xml:space="preserve"> </w:t>
      </w:r>
      <w:bookmarkStart w:id="26" w:name="_Toc115688995"/>
      <w:r w:rsidR="007A0CCA" w:rsidRPr="00BB7BF5">
        <w:t>Amélior</w:t>
      </w:r>
      <w:r w:rsidR="00383C86" w:rsidRPr="00BB7BF5">
        <w:t>er la qualité des</w:t>
      </w:r>
      <w:r w:rsidR="007A0CCA" w:rsidRPr="00BB7BF5">
        <w:t xml:space="preserve"> certificat</w:t>
      </w:r>
      <w:r w:rsidR="00383C86" w:rsidRPr="00BB7BF5">
        <w:t>s</w:t>
      </w:r>
      <w:r w:rsidR="007A0CCA" w:rsidRPr="00BB7BF5">
        <w:t xml:space="preserve"> PEB</w:t>
      </w:r>
      <w:bookmarkEnd w:id="26"/>
    </w:p>
    <w:p w14:paraId="3C592C39" w14:textId="77777777" w:rsidR="00360E81" w:rsidRPr="00BB7BF5" w:rsidRDefault="00360E81" w:rsidP="00360E81">
      <w:pPr>
        <w:rPr>
          <w:rFonts w:cstheme="minorHAnsi"/>
        </w:rPr>
      </w:pPr>
    </w:p>
    <w:p w14:paraId="24101A1A" w14:textId="4D6E371E" w:rsidR="004C5729" w:rsidRPr="00BB7BF5" w:rsidRDefault="00453CC5" w:rsidP="004C5729">
      <w:pPr>
        <w:autoSpaceDE w:val="0"/>
        <w:autoSpaceDN w:val="0"/>
        <w:adjustRightInd w:val="0"/>
        <w:jc w:val="both"/>
        <w:rPr>
          <w:rFonts w:cstheme="minorHAnsi"/>
          <w:color w:val="000000"/>
          <w:sz w:val="22"/>
          <w:szCs w:val="22"/>
          <w:lang w:val="fr-FR"/>
        </w:rPr>
      </w:pPr>
      <w:r w:rsidRPr="00BB7BF5">
        <w:rPr>
          <w:rFonts w:cstheme="minorHAnsi"/>
          <w:color w:val="000000"/>
          <w:sz w:val="22"/>
          <w:szCs w:val="22"/>
          <w:lang w:val="fr-FR"/>
        </w:rPr>
        <w:t xml:space="preserve">Le </w:t>
      </w:r>
      <w:r w:rsidR="00204984" w:rsidRPr="00BB7BF5">
        <w:rPr>
          <w:rFonts w:cstheme="minorHAnsi"/>
          <w:color w:val="000000"/>
          <w:sz w:val="22"/>
          <w:szCs w:val="22"/>
          <w:lang w:val="fr-FR"/>
        </w:rPr>
        <w:t xml:space="preserve">Gouvernement </w:t>
      </w:r>
      <w:r w:rsidRPr="00BB7BF5">
        <w:rPr>
          <w:rFonts w:cstheme="minorHAnsi"/>
          <w:color w:val="000000"/>
          <w:sz w:val="22"/>
          <w:szCs w:val="22"/>
          <w:lang w:val="fr-FR"/>
        </w:rPr>
        <w:t>projette de conditionner l’indexation des loyers à l’efficacité énergétique d’un logement ou d’un commerce sur base du certificat PEB.</w:t>
      </w:r>
    </w:p>
    <w:p w14:paraId="01C02459" w14:textId="77777777" w:rsidR="004C5729" w:rsidRPr="00BB7BF5" w:rsidRDefault="004C5729" w:rsidP="004C5729">
      <w:pPr>
        <w:autoSpaceDE w:val="0"/>
        <w:autoSpaceDN w:val="0"/>
        <w:adjustRightInd w:val="0"/>
        <w:jc w:val="both"/>
        <w:rPr>
          <w:rFonts w:cstheme="minorHAnsi"/>
          <w:color w:val="000000"/>
          <w:sz w:val="22"/>
          <w:szCs w:val="22"/>
          <w:lang w:val="fr-FR"/>
        </w:rPr>
      </w:pPr>
    </w:p>
    <w:p w14:paraId="28EC3F57" w14:textId="77777777" w:rsidR="004C5729" w:rsidRPr="00BB7BF5" w:rsidRDefault="00453CC5" w:rsidP="004C5729">
      <w:pPr>
        <w:autoSpaceDE w:val="0"/>
        <w:autoSpaceDN w:val="0"/>
        <w:adjustRightInd w:val="0"/>
        <w:jc w:val="both"/>
        <w:rPr>
          <w:rFonts w:cstheme="minorHAnsi"/>
          <w:color w:val="000000"/>
          <w:sz w:val="22"/>
          <w:szCs w:val="22"/>
          <w:lang w:val="fr-FR"/>
        </w:rPr>
      </w:pPr>
      <w:r w:rsidRPr="00BB7BF5">
        <w:rPr>
          <w:rFonts w:cstheme="minorHAnsi"/>
          <w:color w:val="000000"/>
          <w:sz w:val="22"/>
          <w:szCs w:val="22"/>
          <w:lang w:val="fr-FR"/>
        </w:rPr>
        <w:t xml:space="preserve">Si la mesure doit à la fois permettre (1) d’épargner les locataires de subir la triple peine d’une augmentation des prix de l’énergie amplifiée par le niveau de performance de leur logement et l’indexation de leur loyer suite à l’inflation et (2) d’inciter les bailleurs à rénover leur bien s’ils veulent indexer, elle n’est cependant </w:t>
      </w:r>
      <w:r w:rsidRPr="00BB7BF5">
        <w:rPr>
          <w:rFonts w:cstheme="minorHAnsi"/>
          <w:b/>
          <w:bCs/>
          <w:color w:val="000000"/>
          <w:sz w:val="22"/>
          <w:szCs w:val="22"/>
          <w:u w:val="single" w:color="000000"/>
          <w:lang w:val="fr-FR"/>
        </w:rPr>
        <w:t>pas, dans le contexte bruxellois, acceptable.</w:t>
      </w:r>
      <w:r w:rsidR="004C5729" w:rsidRPr="00BB7BF5">
        <w:rPr>
          <w:rFonts w:cstheme="minorHAnsi"/>
          <w:color w:val="000000"/>
          <w:sz w:val="22"/>
          <w:szCs w:val="22"/>
          <w:lang w:val="fr-FR"/>
        </w:rPr>
        <w:t xml:space="preserve"> </w:t>
      </w:r>
    </w:p>
    <w:p w14:paraId="53414E3F" w14:textId="77777777" w:rsidR="004C5729" w:rsidRPr="00BB7BF5" w:rsidRDefault="004C5729" w:rsidP="004C5729">
      <w:pPr>
        <w:autoSpaceDE w:val="0"/>
        <w:autoSpaceDN w:val="0"/>
        <w:adjustRightInd w:val="0"/>
        <w:jc w:val="both"/>
        <w:rPr>
          <w:rFonts w:cstheme="minorHAnsi"/>
          <w:color w:val="000000"/>
          <w:sz w:val="22"/>
          <w:szCs w:val="22"/>
          <w:lang w:val="fr-FR"/>
        </w:rPr>
      </w:pPr>
    </w:p>
    <w:p w14:paraId="0A5DF1C6" w14:textId="438056AC" w:rsidR="00453CC5" w:rsidRPr="00BB7BF5" w:rsidRDefault="00453CC5" w:rsidP="004C5729">
      <w:pPr>
        <w:autoSpaceDE w:val="0"/>
        <w:autoSpaceDN w:val="0"/>
        <w:adjustRightInd w:val="0"/>
        <w:jc w:val="both"/>
        <w:rPr>
          <w:rFonts w:cstheme="minorHAnsi"/>
          <w:color w:val="000000"/>
          <w:sz w:val="22"/>
          <w:szCs w:val="22"/>
          <w:lang w:val="fr-FR"/>
        </w:rPr>
      </w:pPr>
      <w:r w:rsidRPr="00BB7BF5">
        <w:rPr>
          <w:rFonts w:cstheme="minorHAnsi"/>
          <w:color w:val="000000"/>
          <w:sz w:val="22"/>
          <w:szCs w:val="22"/>
          <w:u w:color="000000"/>
          <w:lang w:val="fr-FR"/>
        </w:rPr>
        <w:t>Le certificat PEB indique la consommation théorique annuelle calculée par mètre carré de surface brute de plancher de l'habitation (en kWh d’énergie primaire par m² et par an). Cette valeur ou la classe énergétique basée sur cette valeur doit permettre d'apporter plus de transparence dans les transactions immobilières :</w:t>
      </w:r>
      <w:r w:rsidR="004C5729" w:rsidRPr="00BB7BF5">
        <w:rPr>
          <w:rFonts w:cstheme="minorHAnsi"/>
          <w:color w:val="000000"/>
          <w:sz w:val="22"/>
          <w:szCs w:val="22"/>
          <w:u w:color="000000"/>
          <w:lang w:val="fr-FR"/>
        </w:rPr>
        <w:t xml:space="preserve"> </w:t>
      </w:r>
      <w:r w:rsidRPr="00BB7BF5">
        <w:rPr>
          <w:rFonts w:cstheme="minorHAnsi"/>
          <w:color w:val="000000"/>
          <w:sz w:val="22"/>
          <w:szCs w:val="22"/>
          <w:u w:color="000000"/>
          <w:lang w:val="fr-FR"/>
        </w:rPr>
        <w:t>le certificat PEB permet une meilleure information des candidats acheteurs ou locataires concernant la performance énergétique d’un bien et leur permet de la comparer aux différents biens disponibles sur le marché en toute objectivité. Le certificat PEB reprend également une série de recommandations informatives qui ont pour objectif d’engendrer des économies d’énergie.</w:t>
      </w:r>
    </w:p>
    <w:p w14:paraId="18E95E3B" w14:textId="77777777" w:rsidR="00453CC5" w:rsidRPr="00BB7BF5" w:rsidRDefault="00453CC5" w:rsidP="004B36AE">
      <w:pPr>
        <w:numPr>
          <w:ilvl w:val="1"/>
          <w:numId w:val="10"/>
        </w:numPr>
        <w:tabs>
          <w:tab w:val="left" w:pos="20"/>
          <w:tab w:val="left" w:pos="360"/>
        </w:tabs>
        <w:autoSpaceDE w:val="0"/>
        <w:autoSpaceDN w:val="0"/>
        <w:adjustRightInd w:val="0"/>
        <w:ind w:left="1440" w:hanging="360"/>
        <w:jc w:val="both"/>
        <w:rPr>
          <w:rFonts w:cstheme="minorHAnsi"/>
          <w:color w:val="000000"/>
          <w:sz w:val="22"/>
          <w:szCs w:val="22"/>
          <w:u w:color="000000"/>
          <w:lang w:val="fr-FR"/>
        </w:rPr>
      </w:pPr>
    </w:p>
    <w:p w14:paraId="651418C0" w14:textId="77777777" w:rsidR="004C5729" w:rsidRPr="00BB7BF5" w:rsidRDefault="00453CC5" w:rsidP="004C5729">
      <w:pPr>
        <w:tabs>
          <w:tab w:val="left" w:pos="20"/>
          <w:tab w:val="left" w:pos="360"/>
        </w:tabs>
        <w:autoSpaceDE w:val="0"/>
        <w:autoSpaceDN w:val="0"/>
        <w:adjustRightInd w:val="0"/>
        <w:spacing w:after="100"/>
        <w:jc w:val="both"/>
        <w:rPr>
          <w:rFonts w:cstheme="minorHAnsi"/>
          <w:color w:val="000000"/>
          <w:sz w:val="22"/>
          <w:szCs w:val="22"/>
          <w:u w:color="000000"/>
          <w:lang w:val="fr-FR"/>
        </w:rPr>
      </w:pPr>
      <w:r w:rsidRPr="00BB7BF5">
        <w:rPr>
          <w:rFonts w:cstheme="minorHAnsi"/>
          <w:color w:val="000000"/>
          <w:sz w:val="22"/>
          <w:szCs w:val="22"/>
          <w:u w:color="000000"/>
          <w:lang w:val="fr-FR"/>
        </w:rPr>
        <w:t xml:space="preserve">Les certificats PEB font toujours l’objet de critiques : Ils sont peu fiables et n'atteignent pas leur objectif (améliorer la qualité des logements et pousser les loyers des habitations moins performantes à la </w:t>
      </w:r>
      <w:r w:rsidRPr="00BB7BF5">
        <w:rPr>
          <w:rFonts w:cstheme="minorHAnsi"/>
          <w:color w:val="000000"/>
          <w:sz w:val="22"/>
          <w:szCs w:val="22"/>
          <w:u w:color="000000"/>
          <w:lang w:val="fr-FR"/>
        </w:rPr>
        <w:lastRenderedPageBreak/>
        <w:t>baisse).</w:t>
      </w:r>
      <w:r w:rsidR="004C5729" w:rsidRPr="00BB7BF5">
        <w:rPr>
          <w:rFonts w:cstheme="minorHAnsi"/>
          <w:color w:val="000000"/>
          <w:sz w:val="22"/>
          <w:szCs w:val="22"/>
          <w:u w:color="000000"/>
          <w:lang w:val="fr-FR"/>
        </w:rPr>
        <w:t xml:space="preserve"> </w:t>
      </w:r>
      <w:r w:rsidRPr="00BB7BF5">
        <w:rPr>
          <w:rFonts w:cstheme="minorHAnsi"/>
          <w:color w:val="000000"/>
          <w:sz w:val="22"/>
          <w:szCs w:val="22"/>
          <w:u w:color="000000"/>
          <w:lang w:val="fr-FR"/>
        </w:rPr>
        <w:t>Les différences de qualité entre certificats, le peu de sérieux dont certains certificateurs font preuve, le contenu abstrait du certificat contribuent au sentiment du peu d’utilité de ceux-ci.</w:t>
      </w:r>
    </w:p>
    <w:p w14:paraId="58BD7263" w14:textId="505E767C" w:rsidR="004C5729" w:rsidRPr="00BB7BF5" w:rsidRDefault="00453CC5" w:rsidP="004C5729">
      <w:pPr>
        <w:tabs>
          <w:tab w:val="left" w:pos="20"/>
          <w:tab w:val="left" w:pos="360"/>
        </w:tabs>
        <w:autoSpaceDE w:val="0"/>
        <w:autoSpaceDN w:val="0"/>
        <w:adjustRightInd w:val="0"/>
        <w:spacing w:after="100"/>
        <w:jc w:val="both"/>
        <w:rPr>
          <w:rFonts w:cstheme="minorHAnsi"/>
          <w:color w:val="000000"/>
          <w:sz w:val="22"/>
          <w:szCs w:val="22"/>
          <w:u w:color="000000"/>
          <w:lang w:val="fr-FR"/>
        </w:rPr>
      </w:pPr>
      <w:r w:rsidRPr="00BB7BF5">
        <w:rPr>
          <w:rFonts w:cstheme="minorHAnsi"/>
          <w:color w:val="000000"/>
          <w:sz w:val="22"/>
          <w:szCs w:val="22"/>
          <w:u w:color="000000"/>
          <w:lang w:val="fr-FR"/>
        </w:rPr>
        <w:t>Ces critiques ont d’ailleurs été par la suite objectivées par les conclusions des contrôles de la qualité des certificats. Ces conclusions mettent en évidence qu’en moyenne, les certificats réalisés par les contrôleurs sont de 60kWh/m²/an, c’est</w:t>
      </w:r>
      <w:r w:rsidR="000F3B46" w:rsidRPr="00BB7BF5">
        <w:rPr>
          <w:rFonts w:cstheme="minorHAnsi"/>
          <w:color w:val="000000"/>
          <w:sz w:val="22"/>
          <w:szCs w:val="22"/>
          <w:u w:color="000000"/>
          <w:lang w:val="fr-FR"/>
        </w:rPr>
        <w:t>-</w:t>
      </w:r>
      <w:r w:rsidRPr="00BB7BF5">
        <w:rPr>
          <w:rFonts w:cstheme="minorHAnsi"/>
          <w:color w:val="000000"/>
          <w:sz w:val="22"/>
          <w:szCs w:val="22"/>
          <w:u w:color="000000"/>
          <w:lang w:val="fr-FR"/>
        </w:rPr>
        <w:t>à</w:t>
      </w:r>
      <w:r w:rsidR="000F3B46" w:rsidRPr="00BB7BF5">
        <w:rPr>
          <w:rFonts w:cstheme="minorHAnsi"/>
          <w:color w:val="000000"/>
          <w:sz w:val="22"/>
          <w:szCs w:val="22"/>
          <w:u w:color="000000"/>
          <w:lang w:val="fr-FR"/>
        </w:rPr>
        <w:t>-</w:t>
      </w:r>
      <w:r w:rsidRPr="00BB7BF5">
        <w:rPr>
          <w:rFonts w:cstheme="minorHAnsi"/>
          <w:color w:val="000000"/>
          <w:sz w:val="22"/>
          <w:szCs w:val="22"/>
          <w:u w:color="000000"/>
          <w:lang w:val="fr-FR"/>
        </w:rPr>
        <w:t>dire plus favorables que ceux qui ont été réalisés par les certificateurs</w:t>
      </w:r>
      <w:r w:rsidR="004C5729" w:rsidRPr="00BB7BF5">
        <w:rPr>
          <w:rFonts w:cstheme="minorHAnsi"/>
          <w:color w:val="000000"/>
          <w:sz w:val="22"/>
          <w:szCs w:val="22"/>
          <w:u w:color="000000"/>
          <w:lang w:val="fr-FR"/>
        </w:rPr>
        <w:t>. L</w:t>
      </w:r>
      <w:r w:rsidRPr="00BB7BF5">
        <w:rPr>
          <w:rFonts w:cstheme="minorHAnsi"/>
          <w:b/>
          <w:bCs/>
          <w:color w:val="000000"/>
          <w:sz w:val="22"/>
          <w:szCs w:val="22"/>
          <w:u w:color="000000"/>
          <w:lang w:val="fr-FR"/>
        </w:rPr>
        <w:t>es biens pourraient donc être en moyenne trois classes énergétiques au-dessus de celle indiquée sur le certificat.</w:t>
      </w:r>
      <w:r w:rsidR="004C5729" w:rsidRPr="00BB7BF5">
        <w:rPr>
          <w:rFonts w:cstheme="minorHAnsi"/>
          <w:color w:val="000000"/>
          <w:sz w:val="22"/>
          <w:szCs w:val="22"/>
          <w:u w:color="000000"/>
          <w:lang w:val="fr-FR"/>
        </w:rPr>
        <w:t xml:space="preserve"> </w:t>
      </w:r>
      <w:r w:rsidRPr="00BB7BF5">
        <w:rPr>
          <w:rFonts w:cstheme="minorHAnsi"/>
          <w:color w:val="000000"/>
          <w:sz w:val="22"/>
          <w:szCs w:val="22"/>
          <w:u w:color="000000"/>
          <w:lang w:val="fr-FR"/>
        </w:rPr>
        <w:t xml:space="preserve">Le score énergétique exprimé en kWh/m²/an peut </w:t>
      </w:r>
      <w:r w:rsidR="00204984" w:rsidRPr="00BB7BF5">
        <w:rPr>
          <w:rFonts w:cstheme="minorHAnsi"/>
          <w:color w:val="000000"/>
          <w:sz w:val="22"/>
          <w:szCs w:val="22"/>
          <w:u w:color="000000"/>
          <w:lang w:val="fr-FR"/>
        </w:rPr>
        <w:t xml:space="preserve">donc </w:t>
      </w:r>
      <w:r w:rsidRPr="00BB7BF5">
        <w:rPr>
          <w:rFonts w:cstheme="minorHAnsi"/>
          <w:color w:val="000000"/>
          <w:sz w:val="22"/>
          <w:szCs w:val="22"/>
          <w:u w:color="000000"/>
          <w:lang w:val="fr-FR"/>
        </w:rPr>
        <w:t>varier en fonction de la méthode de calcul employée</w:t>
      </w:r>
      <w:r w:rsidR="004C5729" w:rsidRPr="00BB7BF5">
        <w:rPr>
          <w:rFonts w:cstheme="minorHAnsi"/>
          <w:color w:val="000000"/>
          <w:sz w:val="22"/>
          <w:szCs w:val="22"/>
          <w:u w:color="000000"/>
          <w:lang w:val="fr-FR"/>
        </w:rPr>
        <w:t>.</w:t>
      </w:r>
    </w:p>
    <w:p w14:paraId="5F124E56" w14:textId="77777777" w:rsidR="004C5729" w:rsidRPr="00BB7BF5" w:rsidRDefault="00453CC5" w:rsidP="004C5729">
      <w:pPr>
        <w:tabs>
          <w:tab w:val="left" w:pos="20"/>
          <w:tab w:val="left" w:pos="360"/>
        </w:tabs>
        <w:autoSpaceDE w:val="0"/>
        <w:autoSpaceDN w:val="0"/>
        <w:adjustRightInd w:val="0"/>
        <w:spacing w:after="100"/>
        <w:jc w:val="both"/>
        <w:rPr>
          <w:rFonts w:cstheme="minorHAnsi"/>
          <w:color w:val="000000"/>
          <w:sz w:val="22"/>
          <w:szCs w:val="22"/>
          <w:u w:color="000000"/>
          <w:lang w:val="fr-FR"/>
        </w:rPr>
      </w:pPr>
      <w:r w:rsidRPr="00BB7BF5">
        <w:rPr>
          <w:rFonts w:cstheme="minorHAnsi"/>
          <w:color w:val="000000"/>
          <w:sz w:val="22"/>
          <w:szCs w:val="22"/>
          <w:u w:color="000000"/>
          <w:lang w:val="fr-FR"/>
        </w:rPr>
        <w:t>Cette sous-estimation est due à l’utilisation des</w:t>
      </w:r>
      <w:r w:rsidRPr="00BB7BF5">
        <w:rPr>
          <w:rFonts w:cstheme="minorHAnsi"/>
          <w:b/>
          <w:bCs/>
          <w:color w:val="000000"/>
          <w:sz w:val="22"/>
          <w:szCs w:val="22"/>
          <w:u w:color="000000"/>
          <w:lang w:val="fr-FR"/>
        </w:rPr>
        <w:t xml:space="preserve"> </w:t>
      </w:r>
      <w:r w:rsidRPr="00BB7BF5">
        <w:rPr>
          <w:rFonts w:cstheme="minorHAnsi"/>
          <w:color w:val="000000"/>
          <w:sz w:val="22"/>
          <w:szCs w:val="22"/>
          <w:u w:color="000000"/>
          <w:lang w:val="fr-FR"/>
        </w:rPr>
        <w:t>valeurs par défaut, plus défavorables que les valeurs réelles. Malheureusement, certains certificateurs abusent des valeurs par défaut défavorables, car les utiliser est plus rapide que de calculer les valeurs réelles. D’autre part, si le propriétaire a procédé à des travaux d’isolation il y a plusieurs années mais qu’il ne dispose pas ou plus de pièces justificatives pour démontrer la présence d’éléments à intégrer par le certificateur énergétique dans ses calculs et son rapport, le certificateur devra alors prendre en considération une valeur par défaut qui varie selon le type d’éléments concernés.</w:t>
      </w:r>
    </w:p>
    <w:p w14:paraId="18A12100" w14:textId="4057DA4F" w:rsidR="004C5729" w:rsidRPr="00BB7BF5" w:rsidRDefault="00453CC5" w:rsidP="004C5729">
      <w:pPr>
        <w:tabs>
          <w:tab w:val="left" w:pos="20"/>
          <w:tab w:val="left" w:pos="360"/>
        </w:tabs>
        <w:autoSpaceDE w:val="0"/>
        <w:autoSpaceDN w:val="0"/>
        <w:adjustRightInd w:val="0"/>
        <w:spacing w:after="100"/>
        <w:jc w:val="both"/>
        <w:rPr>
          <w:rFonts w:cstheme="minorHAnsi"/>
          <w:color w:val="000000"/>
          <w:sz w:val="22"/>
          <w:szCs w:val="22"/>
          <w:u w:color="000000"/>
          <w:lang w:val="fr-FR"/>
        </w:rPr>
      </w:pPr>
      <w:r w:rsidRPr="00BB7BF5">
        <w:rPr>
          <w:rFonts w:cstheme="minorHAnsi"/>
          <w:color w:val="000000"/>
          <w:sz w:val="22"/>
          <w:szCs w:val="22"/>
          <w:u w:color="000000"/>
          <w:lang w:val="fr-FR"/>
        </w:rPr>
        <w:t>De plus, peu de gens prennent la peine de fournir la documentation nécessaire au certificateur</w:t>
      </w:r>
      <w:r w:rsidR="00E17699" w:rsidRPr="00BB7BF5">
        <w:rPr>
          <w:rFonts w:cstheme="minorHAnsi"/>
          <w:color w:val="000000"/>
          <w:sz w:val="22"/>
          <w:szCs w:val="22"/>
          <w:u w:color="000000"/>
          <w:lang w:val="fr-FR"/>
        </w:rPr>
        <w:t xml:space="preserve"> </w:t>
      </w:r>
      <w:r w:rsidRPr="00BB7BF5">
        <w:rPr>
          <w:rFonts w:cstheme="minorHAnsi"/>
          <w:color w:val="000000"/>
          <w:sz w:val="22"/>
          <w:szCs w:val="22"/>
          <w:u w:color="000000"/>
          <w:lang w:val="fr-FR"/>
        </w:rPr>
        <w:t xml:space="preserve">pour calculer ces valeurs réelles. Par conséquent, </w:t>
      </w:r>
      <w:r w:rsidRPr="00BB7BF5">
        <w:rPr>
          <w:rFonts w:cstheme="minorHAnsi"/>
          <w:b/>
          <w:bCs/>
          <w:color w:val="000000"/>
          <w:sz w:val="22"/>
          <w:szCs w:val="22"/>
          <w:u w:color="000000"/>
          <w:lang w:val="fr-FR"/>
        </w:rPr>
        <w:t>la qualité énergétique du parc immobilier qui transparaît à travers les certificats PEB est une sous-estimation de sa qualité</w:t>
      </w:r>
      <w:r w:rsidR="00E17699" w:rsidRPr="00BB7BF5">
        <w:rPr>
          <w:rFonts w:eastAsia="Times New Roman" w:cstheme="minorHAnsi"/>
          <w:b/>
          <w:sz w:val="22"/>
          <w:szCs w:val="22"/>
        </w:rPr>
        <w:t xml:space="preserve"> réelle</w:t>
      </w:r>
      <w:r w:rsidR="00E17699" w:rsidRPr="00BB7BF5">
        <w:rPr>
          <w:rFonts w:eastAsia="Times New Roman" w:cstheme="minorHAnsi"/>
          <w:sz w:val="22"/>
          <w:szCs w:val="22"/>
        </w:rPr>
        <w:t>.</w:t>
      </w:r>
      <w:r w:rsidR="00E17699" w:rsidRPr="00BB7BF5">
        <w:rPr>
          <w:rStyle w:val="Lienhypertexte"/>
          <w:rFonts w:eastAsia="Times New Roman" w:cstheme="minorHAnsi"/>
          <w:sz w:val="22"/>
          <w:szCs w:val="22"/>
        </w:rPr>
        <w:footnoteReference w:id="23"/>
      </w:r>
      <w:r w:rsidR="00E17699" w:rsidRPr="00BB7BF5">
        <w:rPr>
          <w:rFonts w:eastAsia="Times New Roman" w:cstheme="minorHAnsi"/>
          <w:sz w:val="22"/>
          <w:szCs w:val="22"/>
        </w:rPr>
        <w:t>.</w:t>
      </w:r>
    </w:p>
    <w:p w14:paraId="64F22B92" w14:textId="055ECE03" w:rsidR="004C5729" w:rsidRPr="00BB7BF5" w:rsidRDefault="00453CC5" w:rsidP="004C5729">
      <w:pPr>
        <w:tabs>
          <w:tab w:val="left" w:pos="20"/>
          <w:tab w:val="left" w:pos="360"/>
        </w:tabs>
        <w:autoSpaceDE w:val="0"/>
        <w:autoSpaceDN w:val="0"/>
        <w:adjustRightInd w:val="0"/>
        <w:spacing w:after="100"/>
        <w:jc w:val="both"/>
        <w:rPr>
          <w:rFonts w:cstheme="minorHAnsi"/>
          <w:color w:val="000000"/>
          <w:sz w:val="22"/>
          <w:szCs w:val="22"/>
          <w:u w:color="000000"/>
          <w:lang w:val="fr-FR"/>
        </w:rPr>
      </w:pPr>
      <w:r w:rsidRPr="00BB7BF5">
        <w:rPr>
          <w:rFonts w:cstheme="minorHAnsi"/>
          <w:color w:val="000000"/>
          <w:sz w:val="22"/>
          <w:szCs w:val="22"/>
          <w:u w:color="000000"/>
          <w:lang w:val="fr-FR"/>
        </w:rPr>
        <w:t>Par ailleurs, « l’obligation de certification concerne souvent uniquement les logements individuels. La situation est plus complexe en qui concerne les copropriétés qui sont composées de logements individuels, mais aussi de parties communes.  Or, le certificat PEB des parties communes est un document indispensable pour établir de manière efficace et fiable le certificat PEB de tout logement d’une copropriété, d’autant plus lorsque la copropriété dispose d’installations de production d’énergie communes (chauffage, eau chaude, ventilation, panneaux photovoltaïques, etc.)</w:t>
      </w:r>
      <w:r w:rsidR="00204984" w:rsidRPr="00BB7BF5">
        <w:rPr>
          <w:rFonts w:cstheme="minorHAnsi"/>
          <w:color w:val="000000"/>
          <w:sz w:val="22"/>
          <w:szCs w:val="22"/>
          <w:u w:color="000000"/>
          <w:lang w:val="fr-FR"/>
        </w:rPr>
        <w:t xml:space="preserve"> </w:t>
      </w:r>
      <w:r w:rsidR="00E17699" w:rsidRPr="00BB7BF5">
        <w:rPr>
          <w:rFonts w:eastAsia="Times New Roman" w:cstheme="minorHAnsi"/>
          <w:sz w:val="22"/>
          <w:szCs w:val="22"/>
        </w:rPr>
        <w:t>»</w:t>
      </w:r>
      <w:r w:rsidR="00E17699" w:rsidRPr="00BB7BF5">
        <w:rPr>
          <w:rStyle w:val="Lienhypertexte"/>
          <w:rFonts w:eastAsia="Times New Roman" w:cstheme="minorHAnsi"/>
          <w:sz w:val="22"/>
          <w:szCs w:val="22"/>
        </w:rPr>
        <w:footnoteReference w:id="24"/>
      </w:r>
      <w:r w:rsidR="00E17699" w:rsidRPr="00BB7BF5">
        <w:rPr>
          <w:rFonts w:eastAsia="Times New Roman" w:cstheme="minorHAnsi"/>
          <w:sz w:val="22"/>
          <w:szCs w:val="22"/>
        </w:rPr>
        <w:t>.</w:t>
      </w:r>
    </w:p>
    <w:p w14:paraId="4EAD991E" w14:textId="16BE07EB" w:rsidR="00204984" w:rsidRPr="00BB7BF5" w:rsidRDefault="00E17699" w:rsidP="004C5729">
      <w:pPr>
        <w:tabs>
          <w:tab w:val="left" w:pos="20"/>
          <w:tab w:val="left" w:pos="360"/>
        </w:tabs>
        <w:autoSpaceDE w:val="0"/>
        <w:autoSpaceDN w:val="0"/>
        <w:adjustRightInd w:val="0"/>
        <w:spacing w:after="100"/>
        <w:jc w:val="both"/>
        <w:rPr>
          <w:rFonts w:eastAsia="Times New Roman" w:cstheme="minorHAnsi"/>
          <w:sz w:val="22"/>
          <w:szCs w:val="22"/>
        </w:rPr>
      </w:pPr>
      <w:r w:rsidRPr="00BB7BF5">
        <w:rPr>
          <w:rFonts w:eastAsia="Times New Roman" w:cstheme="minorHAnsi"/>
          <w:sz w:val="22"/>
          <w:szCs w:val="22"/>
        </w:rPr>
        <w:t xml:space="preserve">L’absence de certificat PEB décrivant les parties collectives de la </w:t>
      </w:r>
      <w:r w:rsidR="00204984" w:rsidRPr="00BB7BF5">
        <w:rPr>
          <w:rFonts w:eastAsia="Times New Roman" w:cstheme="minorHAnsi"/>
          <w:sz w:val="22"/>
          <w:szCs w:val="22"/>
        </w:rPr>
        <w:t>copropriété</w:t>
      </w:r>
      <w:r w:rsidRPr="00BB7BF5">
        <w:rPr>
          <w:rFonts w:eastAsia="Times New Roman" w:cstheme="minorHAnsi"/>
          <w:sz w:val="22"/>
          <w:szCs w:val="22"/>
        </w:rPr>
        <w:t xml:space="preserve"> complique (voire rend impossible) l’</w:t>
      </w:r>
      <w:r w:rsidR="00204984" w:rsidRPr="00BB7BF5">
        <w:rPr>
          <w:rFonts w:eastAsia="Times New Roman" w:cstheme="minorHAnsi"/>
          <w:sz w:val="22"/>
          <w:szCs w:val="22"/>
        </w:rPr>
        <w:t>établissement</w:t>
      </w:r>
      <w:r w:rsidRPr="00BB7BF5">
        <w:rPr>
          <w:rFonts w:eastAsia="Times New Roman" w:cstheme="minorHAnsi"/>
          <w:sz w:val="22"/>
          <w:szCs w:val="22"/>
        </w:rPr>
        <w:t xml:space="preserve"> d’un certificat PEB fiable pour les parties individuelles de la </w:t>
      </w:r>
      <w:r w:rsidR="00204984" w:rsidRPr="00BB7BF5">
        <w:rPr>
          <w:rFonts w:eastAsia="Times New Roman" w:cstheme="minorHAnsi"/>
          <w:sz w:val="22"/>
          <w:szCs w:val="22"/>
        </w:rPr>
        <w:t>copropriété</w:t>
      </w:r>
      <w:r w:rsidRPr="00BB7BF5">
        <w:rPr>
          <w:rFonts w:eastAsia="Times New Roman" w:cstheme="minorHAnsi"/>
          <w:sz w:val="22"/>
          <w:szCs w:val="22"/>
        </w:rPr>
        <w:t>.</w:t>
      </w:r>
    </w:p>
    <w:p w14:paraId="1CF90F7D" w14:textId="623E26F1" w:rsidR="004C5729" w:rsidRPr="00BB7BF5" w:rsidRDefault="00453CC5" w:rsidP="004C5729">
      <w:pPr>
        <w:tabs>
          <w:tab w:val="left" w:pos="20"/>
          <w:tab w:val="left" w:pos="360"/>
        </w:tabs>
        <w:autoSpaceDE w:val="0"/>
        <w:autoSpaceDN w:val="0"/>
        <w:adjustRightInd w:val="0"/>
        <w:jc w:val="both"/>
        <w:rPr>
          <w:rFonts w:cstheme="minorHAnsi"/>
          <w:color w:val="000000"/>
          <w:sz w:val="22"/>
          <w:szCs w:val="22"/>
          <w:u w:color="000000"/>
          <w:lang w:val="fr-FR"/>
        </w:rPr>
      </w:pPr>
      <w:r w:rsidRPr="00BB7BF5">
        <w:rPr>
          <w:rFonts w:cstheme="minorHAnsi"/>
          <w:color w:val="000000"/>
          <w:sz w:val="22"/>
          <w:szCs w:val="22"/>
          <w:u w:color="000000"/>
          <w:lang w:val="fr-FR"/>
        </w:rPr>
        <w:t>Enfin, les méthodes de calcul et de relevé sont différentes dans chaque Régio</w:t>
      </w:r>
      <w:r w:rsidR="00204984" w:rsidRPr="00BB7BF5">
        <w:rPr>
          <w:rFonts w:cstheme="minorHAnsi"/>
          <w:color w:val="000000"/>
          <w:sz w:val="22"/>
          <w:szCs w:val="22"/>
          <w:u w:color="000000"/>
          <w:lang w:val="fr-FR"/>
        </w:rPr>
        <w:t>n. U</w:t>
      </w:r>
      <w:r w:rsidRPr="00BB7BF5">
        <w:rPr>
          <w:rFonts w:cstheme="minorHAnsi"/>
          <w:color w:val="000000"/>
          <w:sz w:val="22"/>
          <w:szCs w:val="22"/>
          <w:u w:color="000000"/>
          <w:lang w:val="fr-FR"/>
        </w:rPr>
        <w:t>ne habitation identique dans les trois régions du pays (Flandre, Bruxelles, Wallonie) aboutit à un certificat PEB avec un score différent</w:t>
      </w:r>
      <w:r w:rsidR="00204984" w:rsidRPr="00BB7BF5">
        <w:rPr>
          <w:rFonts w:cstheme="minorHAnsi"/>
          <w:color w:val="000000"/>
          <w:sz w:val="22"/>
          <w:szCs w:val="22"/>
          <w:u w:color="000000"/>
          <w:lang w:val="fr-FR"/>
        </w:rPr>
        <w:t xml:space="preserve">. </w:t>
      </w:r>
      <w:r w:rsidRPr="00BB7BF5">
        <w:rPr>
          <w:rFonts w:cstheme="minorHAnsi"/>
          <w:color w:val="000000"/>
          <w:sz w:val="22"/>
          <w:szCs w:val="22"/>
          <w:u w:color="000000"/>
          <w:lang w:val="fr-FR"/>
        </w:rPr>
        <w:t xml:space="preserve"> Par exemple, une habitation avec une consommation de 400 kWh/m² par an aura un score PEB de :</w:t>
      </w:r>
    </w:p>
    <w:p w14:paraId="432B6A76" w14:textId="5499E153" w:rsidR="004C5729" w:rsidRPr="00C265E9" w:rsidRDefault="00453CC5" w:rsidP="004B36AE">
      <w:pPr>
        <w:pStyle w:val="NormalWeb"/>
        <w:numPr>
          <w:ilvl w:val="0"/>
          <w:numId w:val="13"/>
        </w:numPr>
        <w:tabs>
          <w:tab w:val="left" w:pos="20"/>
          <w:tab w:val="left" w:pos="360"/>
        </w:tabs>
        <w:autoSpaceDE w:val="0"/>
        <w:autoSpaceDN w:val="0"/>
        <w:adjustRightInd w:val="0"/>
        <w:jc w:val="both"/>
        <w:rPr>
          <w:rFonts w:asciiTheme="minorHAnsi" w:hAnsiTheme="minorHAnsi" w:cstheme="minorHAnsi"/>
          <w:color w:val="000000"/>
          <w:sz w:val="22"/>
          <w:szCs w:val="22"/>
          <w:u w:color="000000"/>
          <w:lang w:val="fr-FR"/>
        </w:rPr>
      </w:pPr>
      <w:r w:rsidRPr="00C265E9">
        <w:rPr>
          <w:rFonts w:asciiTheme="minorHAnsi" w:hAnsiTheme="minorHAnsi" w:cstheme="minorHAnsi"/>
          <w:color w:val="000000"/>
          <w:sz w:val="22"/>
          <w:szCs w:val="22"/>
          <w:u w:color="000000"/>
          <w:lang w:val="fr-FR"/>
        </w:rPr>
        <w:t>G en région bruxelloise</w:t>
      </w:r>
    </w:p>
    <w:p w14:paraId="714B415A" w14:textId="1987B5DD" w:rsidR="004C5729" w:rsidRPr="00C265E9" w:rsidRDefault="00453CC5" w:rsidP="004B36AE">
      <w:pPr>
        <w:pStyle w:val="NormalWeb"/>
        <w:numPr>
          <w:ilvl w:val="0"/>
          <w:numId w:val="13"/>
        </w:numPr>
        <w:tabs>
          <w:tab w:val="left" w:pos="20"/>
          <w:tab w:val="left" w:pos="360"/>
        </w:tabs>
        <w:autoSpaceDE w:val="0"/>
        <w:autoSpaceDN w:val="0"/>
        <w:adjustRightInd w:val="0"/>
        <w:jc w:val="both"/>
        <w:rPr>
          <w:rFonts w:asciiTheme="minorHAnsi" w:hAnsiTheme="minorHAnsi" w:cstheme="minorHAnsi"/>
          <w:color w:val="000000"/>
          <w:sz w:val="22"/>
          <w:szCs w:val="22"/>
          <w:u w:color="000000"/>
          <w:lang w:val="fr-FR"/>
        </w:rPr>
      </w:pPr>
      <w:r w:rsidRPr="00C265E9">
        <w:rPr>
          <w:rFonts w:asciiTheme="minorHAnsi" w:hAnsiTheme="minorHAnsi" w:cstheme="minorHAnsi"/>
          <w:color w:val="000000"/>
          <w:sz w:val="22"/>
          <w:szCs w:val="22"/>
          <w:u w:color="000000"/>
          <w:lang w:val="fr-FR"/>
        </w:rPr>
        <w:t>E en région wallonne</w:t>
      </w:r>
    </w:p>
    <w:p w14:paraId="117F3CB2" w14:textId="000409BF" w:rsidR="00453CC5" w:rsidRPr="00C265E9" w:rsidRDefault="00453CC5" w:rsidP="00C265E9">
      <w:pPr>
        <w:pStyle w:val="NormalWeb"/>
        <w:numPr>
          <w:ilvl w:val="0"/>
          <w:numId w:val="13"/>
        </w:numPr>
        <w:tabs>
          <w:tab w:val="left" w:pos="20"/>
          <w:tab w:val="left" w:pos="360"/>
        </w:tabs>
        <w:autoSpaceDE w:val="0"/>
        <w:autoSpaceDN w:val="0"/>
        <w:adjustRightInd w:val="0"/>
        <w:jc w:val="both"/>
        <w:rPr>
          <w:rFonts w:cstheme="minorHAnsi"/>
          <w:color w:val="000000"/>
          <w:sz w:val="22"/>
          <w:szCs w:val="22"/>
          <w:u w:color="000000"/>
          <w:lang w:val="fr-FR"/>
        </w:rPr>
      </w:pPr>
      <w:proofErr w:type="gramStart"/>
      <w:r w:rsidRPr="00C265E9">
        <w:rPr>
          <w:rFonts w:asciiTheme="minorHAnsi" w:hAnsiTheme="minorHAnsi" w:cstheme="minorHAnsi"/>
          <w:color w:val="000000"/>
          <w:sz w:val="22"/>
          <w:szCs w:val="22"/>
          <w:u w:color="000000"/>
          <w:lang w:val="fr-FR"/>
        </w:rPr>
        <w:t>de</w:t>
      </w:r>
      <w:proofErr w:type="gramEnd"/>
      <w:r w:rsidRPr="00C265E9">
        <w:rPr>
          <w:rFonts w:asciiTheme="minorHAnsi" w:hAnsiTheme="minorHAnsi" w:cstheme="minorHAnsi"/>
          <w:color w:val="000000"/>
          <w:sz w:val="22"/>
          <w:szCs w:val="22"/>
          <w:u w:color="000000"/>
          <w:lang w:val="fr-FR"/>
        </w:rPr>
        <w:t xml:space="preserve"> couleur jaune (équivalent à D) en région flamande.</w:t>
      </w:r>
    </w:p>
    <w:p w14:paraId="43DA4FD5" w14:textId="68F552B6" w:rsidR="00453CC5" w:rsidRPr="00BB7BF5" w:rsidRDefault="00453CC5" w:rsidP="004C5729">
      <w:pPr>
        <w:autoSpaceDE w:val="0"/>
        <w:autoSpaceDN w:val="0"/>
        <w:adjustRightInd w:val="0"/>
        <w:jc w:val="both"/>
        <w:rPr>
          <w:rFonts w:cstheme="minorHAnsi"/>
          <w:color w:val="000000"/>
          <w:sz w:val="22"/>
          <w:szCs w:val="22"/>
          <w:u w:color="000000"/>
          <w:lang w:val="fr-FR"/>
        </w:rPr>
      </w:pPr>
      <w:r w:rsidRPr="00BB7BF5">
        <w:rPr>
          <w:rFonts w:cstheme="minorHAnsi"/>
          <w:color w:val="000000"/>
          <w:sz w:val="22"/>
          <w:szCs w:val="22"/>
          <w:u w:color="000000"/>
          <w:lang w:val="fr-FR"/>
        </w:rPr>
        <w:t xml:space="preserve">En conclusion, il </w:t>
      </w:r>
      <w:r w:rsidR="002C7318" w:rsidRPr="00BB7BF5">
        <w:rPr>
          <w:rFonts w:cstheme="minorHAnsi"/>
          <w:color w:val="000000"/>
          <w:sz w:val="22"/>
          <w:szCs w:val="22"/>
          <w:u w:color="000000"/>
          <w:lang w:val="fr-FR"/>
        </w:rPr>
        <w:t xml:space="preserve">est </w:t>
      </w:r>
      <w:r w:rsidRPr="00BB7BF5">
        <w:rPr>
          <w:rFonts w:cstheme="minorHAnsi"/>
          <w:color w:val="000000"/>
          <w:sz w:val="22"/>
          <w:szCs w:val="22"/>
          <w:u w:color="000000"/>
          <w:lang w:val="fr-FR"/>
        </w:rPr>
        <w:t xml:space="preserve">inacceptable de faire reposer un (non-)droit sur un outil qui conjugue autant de défaillance, qui n’est </w:t>
      </w:r>
      <w:r w:rsidR="0062375F" w:rsidRPr="00BB7BF5">
        <w:rPr>
          <w:rFonts w:cstheme="minorHAnsi"/>
          <w:color w:val="000000"/>
          <w:sz w:val="22"/>
          <w:szCs w:val="22"/>
          <w:u w:color="000000"/>
          <w:lang w:val="fr-FR"/>
        </w:rPr>
        <w:t xml:space="preserve">ni </w:t>
      </w:r>
      <w:r w:rsidRPr="00BB7BF5">
        <w:rPr>
          <w:rFonts w:cstheme="minorHAnsi"/>
          <w:color w:val="000000"/>
          <w:sz w:val="22"/>
          <w:szCs w:val="22"/>
          <w:u w:color="000000"/>
          <w:lang w:val="fr-FR"/>
        </w:rPr>
        <w:t>fiable, ni crédible et</w:t>
      </w:r>
      <w:r w:rsidR="0062375F" w:rsidRPr="00BB7BF5">
        <w:rPr>
          <w:rFonts w:cstheme="minorHAnsi"/>
          <w:color w:val="000000"/>
          <w:sz w:val="22"/>
          <w:szCs w:val="22"/>
          <w:u w:color="000000"/>
          <w:lang w:val="fr-FR"/>
        </w:rPr>
        <w:t xml:space="preserve"> </w:t>
      </w:r>
      <w:proofErr w:type="gramStart"/>
      <w:r w:rsidR="0062375F" w:rsidRPr="00BB7BF5">
        <w:rPr>
          <w:rFonts w:cstheme="minorHAnsi"/>
          <w:color w:val="000000"/>
          <w:sz w:val="22"/>
          <w:szCs w:val="22"/>
          <w:u w:color="000000"/>
          <w:lang w:val="fr-FR"/>
        </w:rPr>
        <w:t xml:space="preserve">ce </w:t>
      </w:r>
      <w:r w:rsidRPr="00BB7BF5">
        <w:rPr>
          <w:rFonts w:cstheme="minorHAnsi"/>
          <w:color w:val="000000"/>
          <w:sz w:val="22"/>
          <w:szCs w:val="22"/>
          <w:u w:color="000000"/>
          <w:lang w:val="fr-FR"/>
        </w:rPr>
        <w:t xml:space="preserve"> au</w:t>
      </w:r>
      <w:proofErr w:type="gramEnd"/>
      <w:r w:rsidRPr="00BB7BF5">
        <w:rPr>
          <w:rFonts w:cstheme="minorHAnsi"/>
          <w:color w:val="000000"/>
          <w:sz w:val="22"/>
          <w:szCs w:val="22"/>
          <w:u w:color="000000"/>
          <w:lang w:val="fr-FR"/>
        </w:rPr>
        <w:t xml:space="preserve"> risque de créer des discriminations.</w:t>
      </w:r>
    </w:p>
    <w:p w14:paraId="31731819" w14:textId="27704370" w:rsidR="00E3469E" w:rsidRPr="00BB7BF5" w:rsidRDefault="00E3469E" w:rsidP="00C5630D">
      <w:pPr>
        <w:rPr>
          <w:rFonts w:eastAsia="Times New Roman" w:cstheme="minorHAnsi"/>
          <w:sz w:val="20"/>
          <w:szCs w:val="20"/>
        </w:rPr>
      </w:pPr>
    </w:p>
    <w:p w14:paraId="1686CA14" w14:textId="3460B68E" w:rsidR="00F55C2D" w:rsidRPr="00BB7BF5" w:rsidRDefault="00204984" w:rsidP="00204984">
      <w:pPr>
        <w:jc w:val="both"/>
        <w:rPr>
          <w:rFonts w:eastAsia="Times New Roman" w:cstheme="minorHAnsi"/>
          <w:b/>
          <w:bCs/>
          <w:sz w:val="22"/>
          <w:szCs w:val="22"/>
        </w:rPr>
      </w:pPr>
      <w:r w:rsidRPr="00BB7BF5">
        <w:rPr>
          <w:rFonts w:eastAsia="Times New Roman" w:cstheme="minorHAnsi"/>
          <w:b/>
          <w:bCs/>
          <w:sz w:val="22"/>
          <w:szCs w:val="22"/>
        </w:rPr>
        <w:t>Dans ce contexte, selon les auteur</w:t>
      </w:r>
      <w:r w:rsidR="002C7318" w:rsidRPr="00BB7BF5">
        <w:rPr>
          <w:rFonts w:eastAsia="Times New Roman" w:cstheme="minorHAnsi"/>
          <w:b/>
          <w:bCs/>
          <w:sz w:val="22"/>
          <w:szCs w:val="22"/>
        </w:rPr>
        <w:t>s</w:t>
      </w:r>
      <w:r w:rsidRPr="00BB7BF5">
        <w:rPr>
          <w:rFonts w:eastAsia="Times New Roman" w:cstheme="minorHAnsi"/>
          <w:b/>
          <w:bCs/>
          <w:sz w:val="22"/>
          <w:szCs w:val="22"/>
        </w:rPr>
        <w:t xml:space="preserve"> de la présente résolution, l</w:t>
      </w:r>
      <w:r w:rsidR="00F55C2D" w:rsidRPr="00BB7BF5">
        <w:rPr>
          <w:rFonts w:cstheme="minorHAnsi"/>
          <w:b/>
          <w:sz w:val="22"/>
          <w:szCs w:val="22"/>
        </w:rPr>
        <w:t xml:space="preserve">e certificat PEB doit </w:t>
      </w:r>
      <w:r w:rsidR="00F55C2D" w:rsidRPr="00BB7BF5">
        <w:rPr>
          <w:rFonts w:cstheme="minorHAnsi"/>
          <w:b/>
          <w:sz w:val="22"/>
          <w:szCs w:val="22"/>
          <w:u w:val="single"/>
        </w:rPr>
        <w:t>avant tout</w:t>
      </w:r>
      <w:r w:rsidR="00F55C2D" w:rsidRPr="00BB7BF5">
        <w:rPr>
          <w:rFonts w:cstheme="minorHAnsi"/>
          <w:b/>
          <w:sz w:val="22"/>
          <w:szCs w:val="22"/>
        </w:rPr>
        <w:t xml:space="preserve"> être renforcé qualitativement afin de lui donner plus de crédibilité et de fiabilité </w:t>
      </w:r>
      <w:r w:rsidR="00F55C2D" w:rsidRPr="00BB7BF5">
        <w:rPr>
          <w:rFonts w:cstheme="minorHAnsi"/>
          <w:sz w:val="22"/>
          <w:szCs w:val="22"/>
        </w:rPr>
        <w:t xml:space="preserve">: Le certificat doit devenir un véritable outil comparatif et d'évaluation de la performance énergétique des bâtiments. Il faut notamment revoir le contenu du certificat qui doit faire des recommandations claires, fiables, objectives. Il doit permettre de définir les coûts énergétiques du logement </w:t>
      </w:r>
      <w:r w:rsidR="00F55C2D" w:rsidRPr="00BB7BF5">
        <w:rPr>
          <w:rFonts w:cstheme="minorHAnsi"/>
          <w:b/>
          <w:sz w:val="22"/>
          <w:szCs w:val="22"/>
        </w:rPr>
        <w:t xml:space="preserve">ET </w:t>
      </w:r>
      <w:r w:rsidR="00F55C2D" w:rsidRPr="00BB7BF5">
        <w:rPr>
          <w:rFonts w:eastAsia="Times New Roman" w:cstheme="minorHAnsi"/>
          <w:b/>
          <w:sz w:val="22"/>
          <w:szCs w:val="22"/>
        </w:rPr>
        <w:t>mesurer les émissions réelles de CO</w:t>
      </w:r>
      <w:r w:rsidR="00F55C2D" w:rsidRPr="00BB7BF5">
        <w:rPr>
          <w:rFonts w:eastAsia="Times New Roman" w:cstheme="minorHAnsi"/>
          <w:b/>
          <w:sz w:val="22"/>
          <w:szCs w:val="22"/>
          <w:vertAlign w:val="subscript"/>
        </w:rPr>
        <w:t>2</w:t>
      </w:r>
      <w:r w:rsidR="00F55C2D" w:rsidRPr="00BB7BF5">
        <w:rPr>
          <w:rFonts w:cstheme="minorHAnsi"/>
          <w:b/>
          <w:sz w:val="22"/>
          <w:szCs w:val="22"/>
        </w:rPr>
        <w:t xml:space="preserve"> ventilées par type d’appareil</w:t>
      </w:r>
      <w:r w:rsidR="00250B89" w:rsidRPr="00BB7BF5">
        <w:rPr>
          <w:rFonts w:cstheme="minorHAnsi"/>
          <w:b/>
          <w:sz w:val="22"/>
          <w:szCs w:val="22"/>
        </w:rPr>
        <w:t xml:space="preserve">. </w:t>
      </w:r>
      <w:r w:rsidR="00F55C2D" w:rsidRPr="00BB7BF5">
        <w:rPr>
          <w:rFonts w:cstheme="minorHAnsi"/>
          <w:sz w:val="22"/>
          <w:szCs w:val="22"/>
        </w:rPr>
        <w:t xml:space="preserve">En résumé, il faut intégrer le contenu </w:t>
      </w:r>
      <w:r w:rsidR="00F55C2D" w:rsidRPr="00BB7BF5">
        <w:rPr>
          <w:rFonts w:eastAsia="Times New Roman" w:cstheme="minorHAnsi"/>
          <w:sz w:val="22"/>
          <w:szCs w:val="22"/>
        </w:rPr>
        <w:t>CO</w:t>
      </w:r>
      <w:r w:rsidR="00F55C2D" w:rsidRPr="00BB7BF5">
        <w:rPr>
          <w:rFonts w:eastAsia="Times New Roman" w:cstheme="minorHAnsi"/>
          <w:sz w:val="22"/>
          <w:szCs w:val="22"/>
          <w:vertAlign w:val="subscript"/>
        </w:rPr>
        <w:t>2</w:t>
      </w:r>
      <w:r w:rsidR="00F55C2D" w:rsidRPr="00BB7BF5">
        <w:rPr>
          <w:rFonts w:cstheme="minorHAnsi"/>
          <w:sz w:val="22"/>
          <w:szCs w:val="22"/>
        </w:rPr>
        <w:t xml:space="preserve"> émis par le bâtiment.</w:t>
      </w:r>
    </w:p>
    <w:p w14:paraId="207D5907" w14:textId="5DC38A55" w:rsidR="00F55C2D" w:rsidRPr="00BB7BF5" w:rsidRDefault="00F55C2D" w:rsidP="00204984">
      <w:pPr>
        <w:jc w:val="both"/>
        <w:rPr>
          <w:rFonts w:eastAsia="Times New Roman" w:cstheme="minorHAnsi"/>
          <w:sz w:val="22"/>
          <w:szCs w:val="22"/>
        </w:rPr>
      </w:pPr>
    </w:p>
    <w:p w14:paraId="5D9D0A6B" w14:textId="35F6A593" w:rsidR="007E2E1B" w:rsidRPr="00BB7BF5" w:rsidRDefault="00204984" w:rsidP="00204984">
      <w:pPr>
        <w:jc w:val="both"/>
        <w:rPr>
          <w:rFonts w:cstheme="minorHAnsi"/>
          <w:b/>
          <w:bCs/>
          <w:sz w:val="22"/>
          <w:szCs w:val="22"/>
        </w:rPr>
      </w:pPr>
      <w:r w:rsidRPr="00BB7BF5">
        <w:rPr>
          <w:rFonts w:eastAsia="Times New Roman" w:cstheme="minorHAnsi"/>
          <w:sz w:val="22"/>
          <w:szCs w:val="22"/>
        </w:rPr>
        <w:t xml:space="preserve">Il </w:t>
      </w:r>
      <w:r w:rsidR="00976CE7" w:rsidRPr="00BB7BF5">
        <w:rPr>
          <w:rFonts w:eastAsia="Times New Roman" w:cstheme="minorHAnsi"/>
          <w:sz w:val="22"/>
          <w:szCs w:val="22"/>
        </w:rPr>
        <w:t>est</w:t>
      </w:r>
      <w:r w:rsidRPr="00BB7BF5">
        <w:rPr>
          <w:rFonts w:eastAsia="Times New Roman" w:cstheme="minorHAnsi"/>
          <w:sz w:val="22"/>
          <w:szCs w:val="22"/>
        </w:rPr>
        <w:t xml:space="preserve"> par conséquent </w:t>
      </w:r>
      <w:r w:rsidR="00976CE7" w:rsidRPr="00BB7BF5">
        <w:rPr>
          <w:rFonts w:eastAsia="Times New Roman" w:cstheme="minorHAnsi"/>
          <w:sz w:val="22"/>
          <w:szCs w:val="22"/>
        </w:rPr>
        <w:t xml:space="preserve">proposé </w:t>
      </w:r>
      <w:r w:rsidRPr="00BB7BF5">
        <w:rPr>
          <w:rFonts w:eastAsia="Times New Roman" w:cstheme="minorHAnsi"/>
          <w:sz w:val="22"/>
          <w:szCs w:val="22"/>
        </w:rPr>
        <w:t xml:space="preserve">de </w:t>
      </w:r>
      <w:r w:rsidRPr="00BB7BF5">
        <w:rPr>
          <w:rFonts w:cstheme="minorHAnsi"/>
          <w:b/>
          <w:bCs/>
          <w:sz w:val="22"/>
          <w:szCs w:val="22"/>
        </w:rPr>
        <w:t>r</w:t>
      </w:r>
      <w:r w:rsidR="007E2E1B" w:rsidRPr="00BB7BF5">
        <w:rPr>
          <w:rFonts w:cstheme="minorHAnsi"/>
          <w:b/>
          <w:bCs/>
          <w:sz w:val="22"/>
          <w:szCs w:val="22"/>
        </w:rPr>
        <w:t>evoir la méthodologie de calcul qui aboutit à un résultat non conforme à la réalité de la consommation annuelle de l’habitation.</w:t>
      </w:r>
    </w:p>
    <w:p w14:paraId="7E2822B1" w14:textId="77777777" w:rsidR="0062375F" w:rsidRPr="00BB7BF5" w:rsidRDefault="0062375F" w:rsidP="00C265E9">
      <w:pPr>
        <w:rPr>
          <w:rFonts w:cstheme="minorHAnsi"/>
        </w:rPr>
      </w:pPr>
    </w:p>
    <w:p w14:paraId="1E462C98" w14:textId="35C8B23F" w:rsidR="00F55C2D" w:rsidRPr="00BB7BF5" w:rsidRDefault="00C93884" w:rsidP="00360E81">
      <w:pPr>
        <w:pStyle w:val="Titre3"/>
      </w:pPr>
      <w:r w:rsidRPr="00BB7BF5">
        <w:t xml:space="preserve">  </w:t>
      </w:r>
      <w:bookmarkStart w:id="27" w:name="_Toc115257033"/>
      <w:bookmarkStart w:id="28" w:name="_Toc115688996"/>
      <w:bookmarkEnd w:id="27"/>
      <w:r w:rsidR="00350727" w:rsidRPr="00BB7BF5">
        <w:t>R</w:t>
      </w:r>
      <w:r w:rsidR="00F55C2D" w:rsidRPr="00BB7BF5">
        <w:t>éorie</w:t>
      </w:r>
      <w:r w:rsidR="00350727" w:rsidRPr="00BB7BF5">
        <w:t>nter l</w:t>
      </w:r>
      <w:r w:rsidR="00F55C2D" w:rsidRPr="00BB7BF5">
        <w:t>es moyens de financement du mécanisme des certificats verts pour plus d’efficience</w:t>
      </w:r>
      <w:bookmarkEnd w:id="28"/>
    </w:p>
    <w:p w14:paraId="274505CF" w14:textId="77777777" w:rsidR="00360E81" w:rsidRPr="00BB7BF5" w:rsidRDefault="00360E81" w:rsidP="00360E81">
      <w:pPr>
        <w:rPr>
          <w:rFonts w:cstheme="minorHAnsi"/>
        </w:rPr>
      </w:pPr>
    </w:p>
    <w:p w14:paraId="052972E1" w14:textId="53021A6D" w:rsidR="00F55C2D" w:rsidRPr="00BB7BF5" w:rsidRDefault="00F55C2D" w:rsidP="00350727">
      <w:pPr>
        <w:jc w:val="both"/>
        <w:rPr>
          <w:rFonts w:cstheme="minorHAnsi"/>
          <w:b/>
          <w:sz w:val="22"/>
          <w:szCs w:val="22"/>
        </w:rPr>
      </w:pPr>
      <w:r w:rsidRPr="00BB7BF5">
        <w:rPr>
          <w:rFonts w:cstheme="minorHAnsi"/>
          <w:sz w:val="22"/>
          <w:szCs w:val="22"/>
        </w:rPr>
        <w:t xml:space="preserve">Pour agir sur le coût de l’énergie, il est également proposé de </w:t>
      </w:r>
      <w:r w:rsidRPr="00BB7BF5">
        <w:rPr>
          <w:rFonts w:cstheme="minorHAnsi"/>
          <w:b/>
          <w:sz w:val="22"/>
          <w:szCs w:val="22"/>
        </w:rPr>
        <w:t>réviser le</w:t>
      </w:r>
      <w:r w:rsidRPr="00BB7BF5">
        <w:rPr>
          <w:rFonts w:cstheme="minorHAnsi"/>
          <w:sz w:val="22"/>
          <w:szCs w:val="22"/>
        </w:rPr>
        <w:t xml:space="preserve"> </w:t>
      </w:r>
      <w:r w:rsidRPr="00BB7BF5">
        <w:rPr>
          <w:rFonts w:cstheme="minorHAnsi"/>
          <w:b/>
          <w:sz w:val="22"/>
          <w:szCs w:val="22"/>
        </w:rPr>
        <w:t xml:space="preserve">système de certificats verts pour toutes les nouvelles installations, et de réallouer les moyens initialement destinés à soutenir l’installation de panneaux photovoltaïques vers les mesures les plus efficaces en termes de réduction de </w:t>
      </w:r>
      <w:r w:rsidRPr="00BB7BF5">
        <w:rPr>
          <w:rFonts w:cstheme="minorHAnsi"/>
          <w:sz w:val="22"/>
          <w:szCs w:val="22"/>
        </w:rPr>
        <w:t>CO</w:t>
      </w:r>
      <w:r w:rsidRPr="00BB7BF5">
        <w:rPr>
          <w:rFonts w:cstheme="minorHAnsi"/>
          <w:sz w:val="22"/>
          <w:szCs w:val="22"/>
          <w:vertAlign w:val="subscript"/>
        </w:rPr>
        <w:t>2</w:t>
      </w:r>
      <w:r w:rsidRPr="00BB7BF5">
        <w:rPr>
          <w:rFonts w:cstheme="minorHAnsi"/>
          <w:b/>
          <w:sz w:val="22"/>
          <w:szCs w:val="22"/>
        </w:rPr>
        <w:t>.</w:t>
      </w:r>
    </w:p>
    <w:p w14:paraId="70D1F7A3" w14:textId="77777777" w:rsidR="00F55C2D" w:rsidRPr="00BB7BF5" w:rsidRDefault="00F55C2D" w:rsidP="00350727">
      <w:pPr>
        <w:jc w:val="both"/>
        <w:rPr>
          <w:rFonts w:cstheme="minorHAnsi"/>
          <w:sz w:val="22"/>
          <w:szCs w:val="22"/>
        </w:rPr>
      </w:pPr>
    </w:p>
    <w:p w14:paraId="680BC88F" w14:textId="421624D2" w:rsidR="00F55C2D" w:rsidRPr="00BB7BF5" w:rsidRDefault="00F55C2D" w:rsidP="00350727">
      <w:pPr>
        <w:jc w:val="both"/>
        <w:rPr>
          <w:rFonts w:cstheme="minorHAnsi"/>
          <w:sz w:val="22"/>
          <w:szCs w:val="22"/>
        </w:rPr>
      </w:pPr>
      <w:r w:rsidRPr="00BB7BF5">
        <w:rPr>
          <w:rFonts w:cstheme="minorHAnsi"/>
          <w:sz w:val="22"/>
          <w:szCs w:val="22"/>
        </w:rPr>
        <w:t xml:space="preserve">Un CV est un titre </w:t>
      </w:r>
      <w:r w:rsidRPr="00BB7BF5">
        <w:rPr>
          <w:rFonts w:cstheme="minorHAnsi"/>
          <w:b/>
          <w:sz w:val="22"/>
          <w:szCs w:val="22"/>
        </w:rPr>
        <w:t>octroyé</w:t>
      </w:r>
      <w:r w:rsidRPr="00BB7BF5">
        <w:rPr>
          <w:rFonts w:cstheme="minorHAnsi"/>
          <w:sz w:val="22"/>
          <w:szCs w:val="22"/>
        </w:rPr>
        <w:t xml:space="preserve"> à un producteur d’énergie verte et racheté, soit, au prix du marché, par les fournisseurs d’électricité </w:t>
      </w:r>
      <w:r w:rsidRPr="00BB7BF5">
        <w:rPr>
          <w:rFonts w:cstheme="minorHAnsi"/>
          <w:b/>
          <w:bCs/>
          <w:sz w:val="22"/>
          <w:szCs w:val="22"/>
        </w:rPr>
        <w:t>contraints de respecter</w:t>
      </w:r>
      <w:r w:rsidRPr="00BB7BF5">
        <w:rPr>
          <w:rFonts w:cstheme="minorHAnsi"/>
          <w:sz w:val="22"/>
          <w:szCs w:val="22"/>
        </w:rPr>
        <w:t xml:space="preserve">, sous peine d’amende, les </w:t>
      </w:r>
      <w:r w:rsidRPr="00BB7BF5">
        <w:rPr>
          <w:rFonts w:cstheme="minorHAnsi"/>
          <w:b/>
          <w:sz w:val="22"/>
          <w:szCs w:val="22"/>
        </w:rPr>
        <w:t xml:space="preserve">quotas </w:t>
      </w:r>
      <w:r w:rsidRPr="00BB7BF5">
        <w:rPr>
          <w:rFonts w:cstheme="minorHAnsi"/>
          <w:sz w:val="22"/>
          <w:szCs w:val="22"/>
        </w:rPr>
        <w:t>de certificats verts imposés, soit au prix minimum garanti, par le gestionnaire du réseau de transport d’électricité.</w:t>
      </w:r>
    </w:p>
    <w:p w14:paraId="3CE60BCE" w14:textId="77777777" w:rsidR="00F55C2D" w:rsidRPr="00BB7BF5" w:rsidRDefault="00F55C2D" w:rsidP="00350727">
      <w:pPr>
        <w:jc w:val="both"/>
        <w:rPr>
          <w:rFonts w:cstheme="minorHAnsi"/>
          <w:b/>
          <w:sz w:val="22"/>
          <w:szCs w:val="22"/>
        </w:rPr>
      </w:pPr>
    </w:p>
    <w:p w14:paraId="26B54D02" w14:textId="77777777" w:rsidR="00F55C2D" w:rsidRPr="00BB7BF5" w:rsidRDefault="00F55C2D" w:rsidP="00350727">
      <w:pPr>
        <w:jc w:val="both"/>
        <w:rPr>
          <w:rFonts w:cstheme="minorHAnsi"/>
          <w:sz w:val="22"/>
          <w:szCs w:val="22"/>
        </w:rPr>
      </w:pPr>
      <w:r w:rsidRPr="00BB7BF5">
        <w:rPr>
          <w:rFonts w:cstheme="minorHAnsi"/>
          <w:sz w:val="22"/>
          <w:szCs w:val="22"/>
        </w:rPr>
        <w:t xml:space="preserve">Au final, les fournisseurs répercutent le coût de leur obligation de retour quota sur l’ensemble de leurs clients finaux par le biais de </w:t>
      </w:r>
      <w:r w:rsidRPr="00BB7BF5">
        <w:rPr>
          <w:rFonts w:cstheme="minorHAnsi"/>
          <w:b/>
          <w:sz w:val="22"/>
          <w:szCs w:val="22"/>
        </w:rPr>
        <w:t>la cotisation énergie renouvelable et cogénération de la facture d’électricité.</w:t>
      </w:r>
    </w:p>
    <w:p w14:paraId="2228C2EF" w14:textId="18ED2631" w:rsidR="00F55C2D" w:rsidRPr="00BB7BF5" w:rsidRDefault="00F55C2D" w:rsidP="00350727">
      <w:pPr>
        <w:jc w:val="both"/>
        <w:rPr>
          <w:rFonts w:cstheme="minorHAnsi"/>
          <w:b/>
          <w:sz w:val="22"/>
          <w:szCs w:val="22"/>
        </w:rPr>
      </w:pPr>
    </w:p>
    <w:p w14:paraId="6BEC0E58" w14:textId="70C11FC5" w:rsidR="00F55C2D" w:rsidRPr="00BB7BF5" w:rsidRDefault="00F55C2D" w:rsidP="00350727">
      <w:pPr>
        <w:jc w:val="both"/>
        <w:rPr>
          <w:rFonts w:eastAsia="Times New Roman" w:cstheme="minorHAnsi"/>
          <w:sz w:val="22"/>
          <w:szCs w:val="22"/>
        </w:rPr>
      </w:pPr>
      <w:r w:rsidRPr="00BB7BF5">
        <w:rPr>
          <w:rFonts w:eastAsia="Times New Roman" w:cstheme="minorHAnsi"/>
          <w:sz w:val="22"/>
          <w:szCs w:val="22"/>
        </w:rPr>
        <w:t xml:space="preserve">Le coût collectif du soutien aux panneaux photovoltaïques à charge des consommateurs finaux via le mécanisme de certificats verts n’est pas marginal : A taux d’octroi inchangé, entre 2013 et d’ici 2025, selon les données de </w:t>
      </w:r>
      <w:proofErr w:type="spellStart"/>
      <w:r w:rsidRPr="00BB7BF5">
        <w:rPr>
          <w:rFonts w:eastAsia="Times New Roman" w:cstheme="minorHAnsi"/>
          <w:sz w:val="22"/>
          <w:szCs w:val="22"/>
        </w:rPr>
        <w:t>Brugel</w:t>
      </w:r>
      <w:proofErr w:type="spellEnd"/>
      <w:r w:rsidRPr="00BB7BF5">
        <w:rPr>
          <w:rFonts w:eastAsia="Times New Roman" w:cstheme="minorHAnsi"/>
          <w:sz w:val="22"/>
          <w:szCs w:val="22"/>
        </w:rPr>
        <w:t>, le système CV aura couté près de 593 millions d’euros pour plus de 6 millions de CV rendus.</w:t>
      </w:r>
    </w:p>
    <w:p w14:paraId="3BECCE9D" w14:textId="06BF353B" w:rsidR="00F55C2D" w:rsidRPr="00BB7BF5" w:rsidRDefault="00F55C2D" w:rsidP="00350727">
      <w:pPr>
        <w:jc w:val="both"/>
        <w:rPr>
          <w:rFonts w:eastAsia="Times New Roman" w:cstheme="minorHAnsi"/>
          <w:sz w:val="22"/>
          <w:szCs w:val="22"/>
        </w:rPr>
      </w:pPr>
    </w:p>
    <w:p w14:paraId="6BF327DA" w14:textId="77777777" w:rsidR="00F55C2D" w:rsidRPr="00BB7BF5" w:rsidRDefault="00F55C2D" w:rsidP="00350727">
      <w:pPr>
        <w:widowControl w:val="0"/>
        <w:autoSpaceDE w:val="0"/>
        <w:autoSpaceDN w:val="0"/>
        <w:adjustRightInd w:val="0"/>
        <w:spacing w:after="240"/>
        <w:jc w:val="both"/>
        <w:rPr>
          <w:rFonts w:cstheme="minorHAnsi"/>
          <w:sz w:val="22"/>
          <w:szCs w:val="22"/>
        </w:rPr>
      </w:pPr>
      <w:r w:rsidRPr="00BB7BF5">
        <w:rPr>
          <w:rFonts w:cstheme="minorHAnsi"/>
          <w:sz w:val="22"/>
          <w:szCs w:val="22"/>
        </w:rPr>
        <w:t>Les investissements à consentir pour assurer la transition carbone étant considérables, nous devons tout mettre en œuvre pour que les outils les plus efficaces soient utilisés. Il est par conséquent opportun de monitorer l’évaluation continue de l’efficacité des instruments de soutien mis en place.</w:t>
      </w:r>
    </w:p>
    <w:p w14:paraId="6A4CBF64" w14:textId="77777777" w:rsidR="00F55C2D" w:rsidRPr="00BB7BF5" w:rsidRDefault="00F55C2D" w:rsidP="00350727">
      <w:pPr>
        <w:widowControl w:val="0"/>
        <w:autoSpaceDE w:val="0"/>
        <w:autoSpaceDN w:val="0"/>
        <w:adjustRightInd w:val="0"/>
        <w:spacing w:after="240"/>
        <w:jc w:val="both"/>
        <w:rPr>
          <w:rFonts w:cstheme="minorHAnsi"/>
          <w:sz w:val="22"/>
          <w:szCs w:val="22"/>
        </w:rPr>
      </w:pPr>
      <w:r w:rsidRPr="00BB7BF5">
        <w:rPr>
          <w:rFonts w:cstheme="minorHAnsi"/>
          <w:sz w:val="22"/>
          <w:szCs w:val="22"/>
        </w:rPr>
        <w:t>Cette évaluation doit porter notamment sur l’indicateur de performance qu’est le coût de la tonne de CO</w:t>
      </w:r>
      <w:r w:rsidRPr="00BB7BF5">
        <w:rPr>
          <w:rFonts w:cstheme="minorHAnsi"/>
          <w:sz w:val="22"/>
          <w:szCs w:val="22"/>
          <w:vertAlign w:val="subscript"/>
        </w:rPr>
        <w:t>2</w:t>
      </w:r>
      <w:r w:rsidRPr="00BB7BF5">
        <w:rPr>
          <w:rFonts w:cstheme="minorHAnsi"/>
          <w:sz w:val="22"/>
          <w:szCs w:val="22"/>
        </w:rPr>
        <w:t xml:space="preserve"> évitée grâce aux investissements dans les technologies soutenues.</w:t>
      </w:r>
    </w:p>
    <w:p w14:paraId="1D57606F" w14:textId="1A0C7C1A" w:rsidR="00F55C2D" w:rsidRDefault="00F55C2D" w:rsidP="00350727">
      <w:pPr>
        <w:shd w:val="clear" w:color="auto" w:fill="FFFFFF"/>
        <w:jc w:val="both"/>
        <w:rPr>
          <w:rFonts w:cstheme="minorHAnsi"/>
          <w:sz w:val="22"/>
          <w:szCs w:val="22"/>
        </w:rPr>
      </w:pPr>
      <w:r w:rsidRPr="00BB7BF5">
        <w:rPr>
          <w:rFonts w:cstheme="minorHAnsi"/>
          <w:sz w:val="22"/>
          <w:szCs w:val="22"/>
        </w:rPr>
        <w:t>Quel est ce coût ? Si un certificat vert est octroyé à une installation pour chaque quantité de 217 kg de CO</w:t>
      </w:r>
      <w:r w:rsidRPr="00BB7BF5">
        <w:rPr>
          <w:rFonts w:cstheme="minorHAnsi"/>
          <w:sz w:val="22"/>
          <w:szCs w:val="22"/>
          <w:vertAlign w:val="subscript"/>
        </w:rPr>
        <w:t>2</w:t>
      </w:r>
      <w:r w:rsidRPr="00BB7BF5">
        <w:rPr>
          <w:rFonts w:cstheme="minorHAnsi"/>
          <w:sz w:val="22"/>
          <w:szCs w:val="22"/>
        </w:rPr>
        <w:t xml:space="preserve"> qu’elle évite d'émettre, avec plus de 6 millions de certificat délivrés et 592 millions d’euros d’aide, on aura évité d’émettre 1,3 millions de tonnes de </w:t>
      </w:r>
      <w:r w:rsidRPr="00BB7BF5">
        <w:rPr>
          <w:rFonts w:cstheme="minorHAnsi"/>
          <w:sz w:val="22"/>
          <w:szCs w:val="22"/>
          <w:shd w:val="clear" w:color="auto" w:fill="FFFFFF"/>
        </w:rPr>
        <w:t>C</w:t>
      </w:r>
      <w:r w:rsidRPr="00BB7BF5">
        <w:rPr>
          <w:rFonts w:cstheme="minorHAnsi"/>
          <w:bCs/>
          <w:sz w:val="22"/>
          <w:szCs w:val="22"/>
        </w:rPr>
        <w:t>O</w:t>
      </w:r>
      <w:r w:rsidRPr="00BB7BF5">
        <w:rPr>
          <w:rFonts w:cstheme="minorHAnsi"/>
          <w:bCs/>
          <w:sz w:val="22"/>
          <w:szCs w:val="22"/>
          <w:vertAlign w:val="subscript"/>
        </w:rPr>
        <w:t>2</w:t>
      </w:r>
      <w:r w:rsidRPr="00BB7BF5">
        <w:rPr>
          <w:rFonts w:cstheme="minorHAnsi"/>
          <w:sz w:val="22"/>
          <w:szCs w:val="22"/>
        </w:rPr>
        <w:t xml:space="preserve">. La </w:t>
      </w:r>
      <w:r w:rsidRPr="00BB7BF5">
        <w:rPr>
          <w:rFonts w:cstheme="minorHAnsi"/>
          <w:b/>
          <w:sz w:val="22"/>
          <w:szCs w:val="22"/>
        </w:rPr>
        <w:t xml:space="preserve">tonne de </w:t>
      </w:r>
      <w:r w:rsidRPr="00BB7BF5">
        <w:rPr>
          <w:rFonts w:cstheme="minorHAnsi"/>
          <w:sz w:val="22"/>
          <w:szCs w:val="22"/>
        </w:rPr>
        <w:t>CO</w:t>
      </w:r>
      <w:r w:rsidRPr="00BB7BF5">
        <w:rPr>
          <w:rFonts w:cstheme="minorHAnsi"/>
          <w:sz w:val="22"/>
          <w:szCs w:val="22"/>
          <w:vertAlign w:val="subscript"/>
        </w:rPr>
        <w:t>2</w:t>
      </w:r>
      <w:r w:rsidRPr="00BB7BF5">
        <w:rPr>
          <w:rFonts w:cstheme="minorHAnsi"/>
          <w:b/>
          <w:sz w:val="22"/>
          <w:szCs w:val="22"/>
        </w:rPr>
        <w:t xml:space="preserve"> que le système a permis d’éviter a coûté 447 euros d’aide</w:t>
      </w:r>
      <w:r w:rsidRPr="001575C4">
        <w:rPr>
          <w:rStyle w:val="NotedebasdepageCar"/>
        </w:rPr>
        <w:footnoteReference w:id="25"/>
      </w:r>
      <w:r w:rsidR="00AE47AE" w:rsidRPr="001575C4">
        <w:rPr>
          <w:rStyle w:val="NotedebasdepageCar"/>
        </w:rPr>
        <w:t>.</w:t>
      </w:r>
    </w:p>
    <w:p w14:paraId="6C01A046" w14:textId="77777777" w:rsidR="00EC306E" w:rsidRPr="00BB7BF5" w:rsidRDefault="00EC306E" w:rsidP="00350727">
      <w:pPr>
        <w:shd w:val="clear" w:color="auto" w:fill="FFFFFF"/>
        <w:jc w:val="both"/>
        <w:rPr>
          <w:rFonts w:cstheme="minorHAnsi"/>
          <w:strike/>
          <w:sz w:val="22"/>
          <w:szCs w:val="22"/>
        </w:rPr>
      </w:pPr>
    </w:p>
    <w:p w14:paraId="3C1B3487" w14:textId="156E8B6D" w:rsidR="00F55C2D" w:rsidRDefault="00F55C2D" w:rsidP="00350727">
      <w:pPr>
        <w:shd w:val="clear" w:color="auto" w:fill="FFFFFF"/>
        <w:jc w:val="both"/>
        <w:rPr>
          <w:rFonts w:cstheme="minorHAnsi"/>
          <w:sz w:val="22"/>
          <w:szCs w:val="22"/>
        </w:rPr>
      </w:pPr>
      <w:r w:rsidRPr="00BB7BF5">
        <w:rPr>
          <w:rFonts w:cstheme="minorHAnsi"/>
          <w:sz w:val="22"/>
          <w:szCs w:val="22"/>
        </w:rPr>
        <w:t>Ce coût contraste avec les bons investissements dans l’efficacité énergétique dont le coût de réduction par tonne de CO</w:t>
      </w:r>
      <w:r w:rsidRPr="00BB7BF5">
        <w:rPr>
          <w:rFonts w:cstheme="minorHAnsi"/>
          <w:sz w:val="22"/>
          <w:szCs w:val="22"/>
          <w:vertAlign w:val="subscript"/>
        </w:rPr>
        <w:t>2</w:t>
      </w:r>
      <w:r w:rsidRPr="00BB7BF5">
        <w:rPr>
          <w:rFonts w:cstheme="minorHAnsi"/>
          <w:position w:val="-8"/>
          <w:sz w:val="22"/>
          <w:szCs w:val="22"/>
        </w:rPr>
        <w:t xml:space="preserve"> </w:t>
      </w:r>
      <w:r w:rsidRPr="00BB7BF5">
        <w:rPr>
          <w:rFonts w:cstheme="minorHAnsi"/>
          <w:sz w:val="22"/>
          <w:szCs w:val="22"/>
        </w:rPr>
        <w:t>est inférieur à 50 euros</w:t>
      </w:r>
      <w:r w:rsidRPr="001575C4">
        <w:rPr>
          <w:rStyle w:val="NotedebasdepageCar"/>
        </w:rPr>
        <w:footnoteReference w:id="26"/>
      </w:r>
      <w:r w:rsidRPr="001575C4">
        <w:rPr>
          <w:rStyle w:val="NotedebasdepageCar"/>
        </w:rPr>
        <w:t>.</w:t>
      </w:r>
    </w:p>
    <w:p w14:paraId="4CE7A0F3" w14:textId="77777777" w:rsidR="00EC306E" w:rsidRPr="00BB7BF5" w:rsidRDefault="00EC306E" w:rsidP="00350727">
      <w:pPr>
        <w:shd w:val="clear" w:color="auto" w:fill="FFFFFF"/>
        <w:jc w:val="both"/>
        <w:rPr>
          <w:rFonts w:cstheme="minorHAnsi"/>
          <w:sz w:val="22"/>
          <w:szCs w:val="22"/>
        </w:rPr>
      </w:pPr>
    </w:p>
    <w:p w14:paraId="598C650A" w14:textId="7F0757BB" w:rsidR="00F55C2D" w:rsidRPr="00BB7BF5" w:rsidRDefault="00F55C2D" w:rsidP="00350727">
      <w:pPr>
        <w:jc w:val="both"/>
        <w:rPr>
          <w:rFonts w:cstheme="minorHAnsi"/>
          <w:sz w:val="22"/>
          <w:szCs w:val="22"/>
        </w:rPr>
      </w:pPr>
      <w:r w:rsidRPr="00BB7BF5">
        <w:rPr>
          <w:rFonts w:cstheme="minorHAnsi"/>
          <w:sz w:val="22"/>
          <w:szCs w:val="22"/>
        </w:rPr>
        <w:t>Certains études</w:t>
      </w:r>
      <w:r w:rsidRPr="001575C4">
        <w:rPr>
          <w:rStyle w:val="NotedebasdepageCar"/>
        </w:rPr>
        <w:footnoteReference w:id="27"/>
      </w:r>
      <w:r w:rsidRPr="00BB7BF5">
        <w:rPr>
          <w:rFonts w:cstheme="minorHAnsi"/>
          <w:sz w:val="22"/>
          <w:szCs w:val="22"/>
        </w:rPr>
        <w:t xml:space="preserve"> mettent en évidence, chiffres à l’appui, le fait que si les aides et subventions offertes pour éviter une tonne de CO</w:t>
      </w:r>
      <w:r w:rsidRPr="00BB7BF5">
        <w:rPr>
          <w:rFonts w:cstheme="minorHAnsi"/>
          <w:sz w:val="22"/>
          <w:szCs w:val="22"/>
          <w:vertAlign w:val="subscript"/>
        </w:rPr>
        <w:t>2</w:t>
      </w:r>
      <w:r w:rsidRPr="00BB7BF5">
        <w:rPr>
          <w:rFonts w:cstheme="minorHAnsi"/>
          <w:position w:val="-8"/>
          <w:sz w:val="22"/>
          <w:szCs w:val="22"/>
        </w:rPr>
        <w:t xml:space="preserve"> </w:t>
      </w:r>
      <w:r w:rsidRPr="00BB7BF5">
        <w:rPr>
          <w:rFonts w:cstheme="minorHAnsi"/>
          <w:sz w:val="22"/>
          <w:szCs w:val="22"/>
        </w:rPr>
        <w:t>grâce à l’énergie solaire se portaient sur d’autres options (par exemple les pompes à chaleur, les investissements dans l’efficacité énergétique et dans la R&amp;D), il serait possible de réaliser une réduction plus importante de CO</w:t>
      </w:r>
      <w:r w:rsidRPr="00BB7BF5">
        <w:rPr>
          <w:rFonts w:cstheme="minorHAnsi"/>
          <w:sz w:val="22"/>
          <w:szCs w:val="22"/>
          <w:vertAlign w:val="subscript"/>
        </w:rPr>
        <w:t>2</w:t>
      </w:r>
      <w:r w:rsidRPr="00BB7BF5">
        <w:rPr>
          <w:rFonts w:cstheme="minorHAnsi"/>
          <w:sz w:val="22"/>
          <w:szCs w:val="22"/>
        </w:rPr>
        <w:t>.</w:t>
      </w:r>
    </w:p>
    <w:p w14:paraId="7A0D102A" w14:textId="77777777" w:rsidR="00F55C2D" w:rsidRPr="00BB7BF5" w:rsidRDefault="00F55C2D" w:rsidP="00350727">
      <w:pPr>
        <w:jc w:val="both"/>
        <w:rPr>
          <w:rFonts w:cstheme="minorHAnsi"/>
          <w:sz w:val="22"/>
          <w:szCs w:val="22"/>
        </w:rPr>
      </w:pPr>
    </w:p>
    <w:p w14:paraId="62320BCC" w14:textId="77777777" w:rsidR="00F55C2D" w:rsidRPr="00BB7BF5" w:rsidRDefault="00F55C2D" w:rsidP="00350727">
      <w:pPr>
        <w:jc w:val="both"/>
        <w:rPr>
          <w:rFonts w:cstheme="minorHAnsi"/>
          <w:sz w:val="22"/>
          <w:szCs w:val="22"/>
        </w:rPr>
      </w:pPr>
      <w:r w:rsidRPr="00BB7BF5">
        <w:rPr>
          <w:rFonts w:cstheme="minorHAnsi"/>
          <w:sz w:val="22"/>
          <w:szCs w:val="22"/>
        </w:rPr>
        <w:t>Les mécanismes actuels d’aide à la production (les certificats verts) donnent aux technologies sélectionnées présentes sur le marché l’assurance d’une rente, et ce indépendamment de leur plus-value écologique et de leur efficacité en terme de coût.</w:t>
      </w:r>
    </w:p>
    <w:p w14:paraId="34FB8AB8" w14:textId="77777777" w:rsidR="00F55C2D" w:rsidRPr="00BB7BF5" w:rsidRDefault="00F55C2D" w:rsidP="00350727">
      <w:pPr>
        <w:jc w:val="both"/>
        <w:rPr>
          <w:rFonts w:cstheme="minorHAnsi"/>
          <w:sz w:val="22"/>
          <w:szCs w:val="22"/>
        </w:rPr>
      </w:pPr>
    </w:p>
    <w:p w14:paraId="3105871E" w14:textId="77777777" w:rsidR="00F55C2D" w:rsidRPr="00BB7BF5" w:rsidRDefault="00F55C2D" w:rsidP="00350727">
      <w:pPr>
        <w:jc w:val="both"/>
        <w:rPr>
          <w:rFonts w:cstheme="minorHAnsi"/>
          <w:sz w:val="22"/>
          <w:szCs w:val="22"/>
        </w:rPr>
      </w:pPr>
      <w:r w:rsidRPr="00BB7BF5">
        <w:rPr>
          <w:rFonts w:cstheme="minorHAnsi"/>
          <w:sz w:val="22"/>
          <w:szCs w:val="22"/>
        </w:rPr>
        <w:t>Cette rente de situation fausse la concurrence, empêche les technologies nouvelles, moins concurrentielles, de se développer et n’encourage pas à l’innovation, chacun préférant se reposer sur la rente octroyée.</w:t>
      </w:r>
    </w:p>
    <w:p w14:paraId="3C1D4E4F" w14:textId="77777777" w:rsidR="00F55C2D" w:rsidRPr="00BB7BF5" w:rsidRDefault="00F55C2D" w:rsidP="00350727">
      <w:pPr>
        <w:jc w:val="both"/>
        <w:rPr>
          <w:rFonts w:cstheme="minorHAnsi"/>
          <w:sz w:val="22"/>
          <w:szCs w:val="22"/>
        </w:rPr>
      </w:pPr>
    </w:p>
    <w:p w14:paraId="4B520052" w14:textId="77777777" w:rsidR="00F55C2D" w:rsidRPr="00BB7BF5" w:rsidRDefault="00F55C2D" w:rsidP="00350727">
      <w:pPr>
        <w:jc w:val="both"/>
        <w:rPr>
          <w:rFonts w:cstheme="minorHAnsi"/>
          <w:b/>
          <w:sz w:val="22"/>
          <w:szCs w:val="22"/>
        </w:rPr>
      </w:pPr>
      <w:r w:rsidRPr="00BB7BF5">
        <w:rPr>
          <w:rFonts w:cstheme="minorHAnsi"/>
          <w:sz w:val="22"/>
          <w:szCs w:val="22"/>
        </w:rPr>
        <w:lastRenderedPageBreak/>
        <w:t>Selon les auteurs de la présente résolution, u</w:t>
      </w:r>
      <w:r w:rsidRPr="00BB7BF5">
        <w:rPr>
          <w:rFonts w:cstheme="minorHAnsi"/>
          <w:b/>
          <w:sz w:val="22"/>
          <w:szCs w:val="22"/>
        </w:rPr>
        <w:t>n mécanisme de soutien efficace doit permettre à toutes les technologies de faire la preuve du potentiel qu’elles représentent pour le marché. En somme, les technologies émergentes (comme les PV) doivent être soutenues avant d’être progressivement exposées à la concurrence lorsqu’elles sont devenues matures.</w:t>
      </w:r>
    </w:p>
    <w:p w14:paraId="6DFC38E9" w14:textId="410AF62F" w:rsidR="007A0CCA" w:rsidRPr="00BB7BF5" w:rsidRDefault="007A0CCA" w:rsidP="00350727">
      <w:pPr>
        <w:jc w:val="both"/>
        <w:rPr>
          <w:rFonts w:eastAsia="Times New Roman" w:cstheme="minorHAnsi"/>
          <w:sz w:val="20"/>
          <w:szCs w:val="20"/>
        </w:rPr>
      </w:pPr>
    </w:p>
    <w:p w14:paraId="064739E3" w14:textId="77777777" w:rsidR="00F55C2D" w:rsidRPr="00BB7BF5" w:rsidRDefault="00F55C2D" w:rsidP="00350727">
      <w:pPr>
        <w:jc w:val="both"/>
        <w:rPr>
          <w:rFonts w:cstheme="minorHAnsi"/>
          <w:sz w:val="22"/>
          <w:szCs w:val="22"/>
        </w:rPr>
      </w:pPr>
      <w:r w:rsidRPr="00BB7BF5">
        <w:rPr>
          <w:rFonts w:cstheme="minorHAnsi"/>
          <w:sz w:val="22"/>
          <w:szCs w:val="22"/>
        </w:rPr>
        <w:t xml:space="preserve">En considérant que globalement, </w:t>
      </w:r>
      <w:r w:rsidRPr="00BB7BF5">
        <w:rPr>
          <w:rFonts w:eastAsia="Times New Roman" w:cstheme="minorHAnsi"/>
          <w:sz w:val="22"/>
          <w:szCs w:val="22"/>
        </w:rPr>
        <w:t xml:space="preserve">plus d’ ½ milliards d’euros auront été investis sous forme d’aide via le mécanisme de CV pour éviter, d’ici 2025, </w:t>
      </w:r>
      <w:r w:rsidRPr="00BB7BF5">
        <w:rPr>
          <w:rFonts w:cstheme="minorHAnsi"/>
          <w:sz w:val="22"/>
          <w:szCs w:val="22"/>
        </w:rPr>
        <w:t xml:space="preserve">l’émission de 1,3 millions de tonnes de </w:t>
      </w:r>
      <w:r w:rsidRPr="00BB7BF5">
        <w:rPr>
          <w:rFonts w:eastAsia="Times New Roman" w:cstheme="minorHAnsi"/>
          <w:sz w:val="22"/>
          <w:szCs w:val="22"/>
          <w:shd w:val="clear" w:color="auto" w:fill="FFFFFF"/>
        </w:rPr>
        <w:t>C</w:t>
      </w:r>
      <w:r w:rsidRPr="00BB7BF5">
        <w:rPr>
          <w:rFonts w:eastAsia="Times New Roman" w:cstheme="minorHAnsi"/>
          <w:bCs/>
          <w:sz w:val="22"/>
          <w:szCs w:val="22"/>
        </w:rPr>
        <w:t>O</w:t>
      </w:r>
      <w:r w:rsidRPr="00BB7BF5">
        <w:rPr>
          <w:rFonts w:eastAsia="Times New Roman" w:cstheme="minorHAnsi"/>
          <w:bCs/>
          <w:sz w:val="22"/>
          <w:szCs w:val="22"/>
          <w:vertAlign w:val="subscript"/>
        </w:rPr>
        <w:t>2</w:t>
      </w:r>
      <w:r w:rsidRPr="00BB7BF5">
        <w:rPr>
          <w:rFonts w:cstheme="minorHAnsi"/>
          <w:sz w:val="22"/>
          <w:szCs w:val="22"/>
        </w:rPr>
        <w:t>, les auteurs de la présente résolution estiment qu’une évaluation de l’efficacité (coût/</w:t>
      </w:r>
      <w:proofErr w:type="spellStart"/>
      <w:r w:rsidRPr="00BB7BF5">
        <w:rPr>
          <w:rFonts w:cstheme="minorHAnsi"/>
          <w:sz w:val="22"/>
          <w:szCs w:val="22"/>
        </w:rPr>
        <w:t>payback</w:t>
      </w:r>
      <w:proofErr w:type="spellEnd"/>
      <w:r w:rsidRPr="00BB7BF5">
        <w:rPr>
          <w:rFonts w:cstheme="minorHAnsi"/>
          <w:sz w:val="22"/>
          <w:szCs w:val="22"/>
        </w:rPr>
        <w:t xml:space="preserve"> </w:t>
      </w:r>
      <w:r w:rsidRPr="00BB7BF5">
        <w:rPr>
          <w:rFonts w:eastAsia="Times New Roman" w:cstheme="minorHAnsi"/>
          <w:sz w:val="22"/>
          <w:szCs w:val="22"/>
          <w:shd w:val="clear" w:color="auto" w:fill="FFFFFF"/>
        </w:rPr>
        <w:t>C</w:t>
      </w:r>
      <w:r w:rsidRPr="00BB7BF5">
        <w:rPr>
          <w:rFonts w:eastAsia="Times New Roman" w:cstheme="minorHAnsi"/>
          <w:bCs/>
          <w:sz w:val="22"/>
          <w:szCs w:val="22"/>
        </w:rPr>
        <w:t>O</w:t>
      </w:r>
      <w:r w:rsidRPr="00BB7BF5">
        <w:rPr>
          <w:rFonts w:eastAsia="Times New Roman" w:cstheme="minorHAnsi"/>
          <w:bCs/>
          <w:sz w:val="22"/>
          <w:szCs w:val="22"/>
          <w:vertAlign w:val="subscript"/>
        </w:rPr>
        <w:t>2</w:t>
      </w:r>
      <w:r w:rsidRPr="00BB7BF5">
        <w:rPr>
          <w:rFonts w:cstheme="minorHAnsi"/>
          <w:sz w:val="22"/>
          <w:szCs w:val="22"/>
        </w:rPr>
        <w:t xml:space="preserve">) du mécanisme doit permettre d’objectiver la manière de mieux réallouer les moyens y consacrés vers les investissements dans les mesures les plus efficaces en termes de réductions de </w:t>
      </w:r>
      <w:r w:rsidRPr="00BB7BF5">
        <w:rPr>
          <w:rFonts w:eastAsia="Times New Roman" w:cstheme="minorHAnsi"/>
          <w:sz w:val="22"/>
          <w:szCs w:val="22"/>
          <w:shd w:val="clear" w:color="auto" w:fill="FFFFFF"/>
        </w:rPr>
        <w:t>C</w:t>
      </w:r>
      <w:r w:rsidRPr="00BB7BF5">
        <w:rPr>
          <w:rFonts w:eastAsia="Times New Roman" w:cstheme="minorHAnsi"/>
          <w:bCs/>
          <w:sz w:val="22"/>
          <w:szCs w:val="22"/>
        </w:rPr>
        <w:t>O</w:t>
      </w:r>
      <w:r w:rsidRPr="00BB7BF5">
        <w:rPr>
          <w:rFonts w:eastAsia="Times New Roman" w:cstheme="minorHAnsi"/>
          <w:bCs/>
          <w:sz w:val="22"/>
          <w:szCs w:val="22"/>
          <w:vertAlign w:val="subscript"/>
        </w:rPr>
        <w:t>2</w:t>
      </w:r>
      <w:r w:rsidRPr="00BB7BF5">
        <w:rPr>
          <w:rFonts w:cstheme="minorHAnsi"/>
          <w:sz w:val="22"/>
          <w:szCs w:val="22"/>
        </w:rPr>
        <w:t>.</w:t>
      </w:r>
    </w:p>
    <w:p w14:paraId="75847ACD" w14:textId="77777777" w:rsidR="00F55C2D" w:rsidRPr="00BB7BF5" w:rsidRDefault="00F55C2D" w:rsidP="00350727">
      <w:pPr>
        <w:jc w:val="both"/>
        <w:rPr>
          <w:rFonts w:cstheme="minorHAnsi"/>
          <w:sz w:val="22"/>
          <w:szCs w:val="22"/>
        </w:rPr>
      </w:pPr>
    </w:p>
    <w:p w14:paraId="2254BE71" w14:textId="2FCF1F37" w:rsidR="00F55C2D" w:rsidRPr="00BB7BF5" w:rsidRDefault="00F55C2D" w:rsidP="00350727">
      <w:pPr>
        <w:jc w:val="both"/>
        <w:rPr>
          <w:rFonts w:cstheme="minorHAnsi"/>
          <w:sz w:val="22"/>
          <w:szCs w:val="22"/>
        </w:rPr>
      </w:pPr>
      <w:r w:rsidRPr="00BB7BF5">
        <w:rPr>
          <w:rFonts w:cstheme="minorHAnsi"/>
          <w:sz w:val="22"/>
          <w:szCs w:val="22"/>
        </w:rPr>
        <w:t xml:space="preserve">Si dans le cadre d’un mix énergétique,  il est opportun de soutenir le développement des énergies renouvelables, les auteurs de la présente proposition estiment que le niveau de soutien actuel est inefficient et qu’une grande partie des moyens alloués peuvent être récupérés pour soutenir d’autres politiques. Il est par conséquent proposé un moratoire sur le mécanisme actuel de CV. </w:t>
      </w:r>
    </w:p>
    <w:p w14:paraId="281AC8AC" w14:textId="77777777" w:rsidR="00F55C2D" w:rsidRPr="00BB7BF5" w:rsidRDefault="00F55C2D" w:rsidP="00350727">
      <w:pPr>
        <w:jc w:val="both"/>
        <w:rPr>
          <w:rFonts w:cstheme="minorHAnsi"/>
          <w:sz w:val="22"/>
          <w:szCs w:val="22"/>
        </w:rPr>
      </w:pPr>
    </w:p>
    <w:p w14:paraId="689CC098" w14:textId="6001DB08" w:rsidR="00F55C2D" w:rsidRPr="00BB7BF5" w:rsidRDefault="00C93884" w:rsidP="00C93884">
      <w:pPr>
        <w:jc w:val="both"/>
        <w:rPr>
          <w:rFonts w:cstheme="minorHAnsi"/>
        </w:rPr>
      </w:pPr>
      <w:r w:rsidRPr="00BB7BF5">
        <w:rPr>
          <w:rFonts w:cstheme="minorHAnsi"/>
          <w:sz w:val="22"/>
          <w:szCs w:val="22"/>
        </w:rPr>
        <w:t>En révis</w:t>
      </w:r>
      <w:r w:rsidR="00F55C2D" w:rsidRPr="00BB7BF5">
        <w:rPr>
          <w:rFonts w:cstheme="minorHAnsi"/>
          <w:sz w:val="22"/>
          <w:szCs w:val="22"/>
        </w:rPr>
        <w:t xml:space="preserve">ant le système CV dans sa forme actuelle, </w:t>
      </w:r>
      <w:r w:rsidR="00F55C2D" w:rsidRPr="00BB7BF5">
        <w:rPr>
          <w:rFonts w:cstheme="minorHAnsi"/>
          <w:b/>
          <w:bCs/>
          <w:sz w:val="22"/>
          <w:szCs w:val="22"/>
        </w:rPr>
        <w:t>tout en assurant le financement du mécanisme en place pendant la durée de vie des certificats octroyés aux installations actuelles</w:t>
      </w:r>
      <w:r w:rsidR="00F55C2D" w:rsidRPr="00BB7BF5">
        <w:rPr>
          <w:rFonts w:cstheme="minorHAnsi"/>
          <w:sz w:val="22"/>
          <w:szCs w:val="22"/>
        </w:rPr>
        <w:t xml:space="preserve">, il est possible </w:t>
      </w:r>
      <w:r w:rsidR="00F55C2D" w:rsidRPr="00BB7BF5">
        <w:rPr>
          <w:rFonts w:cstheme="minorHAnsi"/>
        </w:rPr>
        <w:t>de réallouer des millions d’euros au profit des politiques de rénovation du bâti et d’amélioration de la PEB.</w:t>
      </w:r>
    </w:p>
    <w:p w14:paraId="0D7BE911" w14:textId="77777777" w:rsidR="00B24441" w:rsidRPr="00BB7BF5" w:rsidRDefault="00B24441" w:rsidP="00B24441">
      <w:pPr>
        <w:rPr>
          <w:rFonts w:cstheme="minorHAnsi"/>
        </w:rPr>
      </w:pPr>
    </w:p>
    <w:p w14:paraId="65A8EAF2" w14:textId="4139D40F" w:rsidR="00B24441" w:rsidRPr="00BB7BF5" w:rsidRDefault="00B24441" w:rsidP="00EF61D3">
      <w:pPr>
        <w:pStyle w:val="Titre2"/>
      </w:pPr>
      <w:bookmarkStart w:id="29" w:name="_Toc114661392"/>
      <w:bookmarkStart w:id="30" w:name="_Toc115688997"/>
      <w:r w:rsidRPr="00BB7BF5">
        <w:t>Parfaire les mécanismes régionaux de protection sociale</w:t>
      </w:r>
      <w:bookmarkEnd w:id="29"/>
      <w:bookmarkEnd w:id="30"/>
    </w:p>
    <w:p w14:paraId="62F31DCF" w14:textId="77777777" w:rsidR="00B24441" w:rsidRPr="00BB7BF5" w:rsidRDefault="00B24441" w:rsidP="00B24441">
      <w:pPr>
        <w:rPr>
          <w:rFonts w:cstheme="minorHAnsi"/>
          <w:b/>
          <w:bCs/>
          <w:sz w:val="22"/>
          <w:szCs w:val="22"/>
        </w:rPr>
      </w:pPr>
    </w:p>
    <w:p w14:paraId="3EEE6FFE" w14:textId="77777777" w:rsidR="00EF61D3" w:rsidRPr="00C265E9" w:rsidRDefault="00EF61D3" w:rsidP="00EF61D3">
      <w:pPr>
        <w:pStyle w:val="NormalWeb"/>
        <w:numPr>
          <w:ilvl w:val="0"/>
          <w:numId w:val="16"/>
        </w:numPr>
        <w:outlineLvl w:val="2"/>
        <w:rPr>
          <w:rFonts w:asciiTheme="minorHAnsi" w:hAnsiTheme="minorHAnsi" w:cstheme="minorHAnsi"/>
          <w:b/>
          <w:bCs/>
          <w:vanish/>
          <w:sz w:val="22"/>
          <w:szCs w:val="22"/>
        </w:rPr>
      </w:pPr>
      <w:bookmarkStart w:id="31" w:name="_Toc114661393"/>
      <w:bookmarkStart w:id="32" w:name="_Toc114661851"/>
      <w:bookmarkStart w:id="33" w:name="_Toc114661988"/>
      <w:bookmarkStart w:id="34" w:name="_Toc114664820"/>
      <w:bookmarkStart w:id="35" w:name="_Toc114670122"/>
      <w:bookmarkStart w:id="36" w:name="_Toc115257036"/>
      <w:bookmarkStart w:id="37" w:name="_Toc115688998"/>
      <w:bookmarkEnd w:id="31"/>
      <w:bookmarkEnd w:id="32"/>
      <w:bookmarkEnd w:id="33"/>
      <w:bookmarkEnd w:id="34"/>
      <w:bookmarkEnd w:id="35"/>
      <w:bookmarkEnd w:id="36"/>
      <w:bookmarkEnd w:id="37"/>
    </w:p>
    <w:p w14:paraId="23CB7BE5" w14:textId="35B013A5" w:rsidR="00B24441" w:rsidRPr="00BB7BF5" w:rsidRDefault="00EF61D3" w:rsidP="00EF61D3">
      <w:pPr>
        <w:pStyle w:val="Titre3"/>
      </w:pPr>
      <w:r w:rsidRPr="00BB7BF5">
        <w:t xml:space="preserve"> </w:t>
      </w:r>
      <w:bookmarkStart w:id="38" w:name="_Toc114661394"/>
      <w:bookmarkStart w:id="39" w:name="_Toc115688999"/>
      <w:r w:rsidR="00B24441" w:rsidRPr="00BB7BF5">
        <w:t>Constat</w:t>
      </w:r>
      <w:bookmarkEnd w:id="38"/>
      <w:bookmarkEnd w:id="39"/>
    </w:p>
    <w:p w14:paraId="505CD708" w14:textId="77777777" w:rsidR="00B24441" w:rsidRPr="00BB7BF5" w:rsidRDefault="00B24441" w:rsidP="00B24441">
      <w:pPr>
        <w:jc w:val="both"/>
        <w:rPr>
          <w:rFonts w:cstheme="minorHAnsi"/>
          <w:sz w:val="22"/>
          <w:szCs w:val="22"/>
          <w:lang w:eastAsia="fr-FR"/>
        </w:rPr>
      </w:pPr>
    </w:p>
    <w:p w14:paraId="77995461" w14:textId="77777777" w:rsidR="00E3469E" w:rsidRPr="00BB7BF5" w:rsidRDefault="00E3469E" w:rsidP="00E3469E">
      <w:pPr>
        <w:jc w:val="both"/>
        <w:rPr>
          <w:rFonts w:cstheme="minorHAnsi"/>
          <w:sz w:val="22"/>
          <w:szCs w:val="22"/>
        </w:rPr>
      </w:pPr>
      <w:r w:rsidRPr="00BB7BF5">
        <w:rPr>
          <w:rFonts w:cstheme="minorHAnsi"/>
          <w:sz w:val="22"/>
          <w:szCs w:val="22"/>
        </w:rPr>
        <w:t>La Région bruxelloise a mis en place un système de protection des consommateurs de gaz et d’électricité caractérisé par :</w:t>
      </w:r>
    </w:p>
    <w:p w14:paraId="5046FB9B" w14:textId="77777777" w:rsidR="00E3469E" w:rsidRPr="00BB7BF5" w:rsidRDefault="00E3469E" w:rsidP="00E3469E">
      <w:pPr>
        <w:jc w:val="both"/>
        <w:rPr>
          <w:rFonts w:cstheme="minorHAnsi"/>
          <w:sz w:val="22"/>
          <w:szCs w:val="22"/>
        </w:rPr>
      </w:pPr>
    </w:p>
    <w:p w14:paraId="4E2F5894" w14:textId="77777777" w:rsidR="00E3469E" w:rsidRPr="00BB7BF5" w:rsidRDefault="00E3469E" w:rsidP="004B36AE">
      <w:pPr>
        <w:numPr>
          <w:ilvl w:val="0"/>
          <w:numId w:val="8"/>
        </w:numPr>
        <w:jc w:val="both"/>
        <w:rPr>
          <w:rFonts w:cstheme="minorHAnsi"/>
          <w:sz w:val="22"/>
          <w:szCs w:val="22"/>
        </w:rPr>
      </w:pPr>
      <w:r w:rsidRPr="00BB7BF5">
        <w:rPr>
          <w:rFonts w:cstheme="minorHAnsi"/>
          <w:sz w:val="22"/>
          <w:szCs w:val="22"/>
        </w:rPr>
        <w:t xml:space="preserve">l’interdiction de coupure sans passer devant le juge de paix et </w:t>
      </w:r>
    </w:p>
    <w:p w14:paraId="75A49B00" w14:textId="1EB0572E" w:rsidR="00E3469E" w:rsidRPr="00BB7BF5" w:rsidRDefault="00E3469E" w:rsidP="004B36AE">
      <w:pPr>
        <w:numPr>
          <w:ilvl w:val="0"/>
          <w:numId w:val="8"/>
        </w:numPr>
        <w:jc w:val="both"/>
        <w:rPr>
          <w:rFonts w:cstheme="minorHAnsi"/>
          <w:bCs/>
          <w:sz w:val="22"/>
          <w:szCs w:val="22"/>
        </w:rPr>
      </w:pPr>
      <w:r w:rsidRPr="00BB7BF5">
        <w:rPr>
          <w:rFonts w:cstheme="minorHAnsi"/>
          <w:bCs/>
          <w:sz w:val="22"/>
          <w:szCs w:val="22"/>
        </w:rPr>
        <w:t>l’octroi du statut de client protégé qui permet aux personnes en difficulté de paiement de bénéficier d’un tarif préférentiel.</w:t>
      </w:r>
    </w:p>
    <w:p w14:paraId="6543DD9A" w14:textId="77777777" w:rsidR="00E3469E" w:rsidRPr="00BB7BF5" w:rsidRDefault="00E3469E" w:rsidP="00E3469E">
      <w:pPr>
        <w:jc w:val="both"/>
        <w:rPr>
          <w:rFonts w:cstheme="minorHAnsi"/>
          <w:sz w:val="22"/>
          <w:szCs w:val="22"/>
        </w:rPr>
      </w:pPr>
    </w:p>
    <w:p w14:paraId="6479EAD9" w14:textId="6C68FF14" w:rsidR="00E3469E" w:rsidRPr="00BB7BF5" w:rsidRDefault="00E3469E" w:rsidP="00E3469E">
      <w:pPr>
        <w:jc w:val="both"/>
        <w:rPr>
          <w:rFonts w:eastAsia="Times New Roman" w:cstheme="minorHAnsi"/>
          <w:sz w:val="22"/>
          <w:szCs w:val="22"/>
        </w:rPr>
      </w:pPr>
      <w:r w:rsidRPr="00BB7BF5">
        <w:rPr>
          <w:rFonts w:cstheme="minorHAnsi"/>
          <w:sz w:val="22"/>
          <w:szCs w:val="22"/>
        </w:rPr>
        <w:t xml:space="preserve">Le statut de client protégé est une mesure de protection régionale qui permet de suspendre la procédure de recouvrement de la dette, d’être protégé d’une coupure, mais également de bénéficier du tarif social.  Il y a lieu de distinguer la protection organisée au niveau fédéral et celle qu’offre la région de Bruxelles-Capitale. Le système régional prévoit </w:t>
      </w:r>
      <w:r w:rsidR="00B24441" w:rsidRPr="00BB7BF5">
        <w:rPr>
          <w:rFonts w:cstheme="minorHAnsi"/>
          <w:sz w:val="22"/>
          <w:szCs w:val="22"/>
        </w:rPr>
        <w:t xml:space="preserve">un renforcement du </w:t>
      </w:r>
      <w:r w:rsidR="00A54E28" w:rsidRPr="00BB7BF5">
        <w:rPr>
          <w:rFonts w:cstheme="minorHAnsi"/>
          <w:sz w:val="22"/>
          <w:szCs w:val="22"/>
        </w:rPr>
        <w:t>b</w:t>
      </w:r>
      <w:r w:rsidR="0092021B" w:rsidRPr="00BB7BF5">
        <w:rPr>
          <w:rFonts w:cstheme="minorHAnsi"/>
          <w:sz w:val="22"/>
          <w:szCs w:val="22"/>
        </w:rPr>
        <w:t>é</w:t>
      </w:r>
      <w:r w:rsidR="00A54E28" w:rsidRPr="00BB7BF5">
        <w:rPr>
          <w:rFonts w:cstheme="minorHAnsi"/>
          <w:sz w:val="22"/>
          <w:szCs w:val="22"/>
        </w:rPr>
        <w:t>n</w:t>
      </w:r>
      <w:r w:rsidR="0092021B" w:rsidRPr="00BB7BF5">
        <w:rPr>
          <w:rFonts w:cstheme="minorHAnsi"/>
          <w:sz w:val="22"/>
          <w:szCs w:val="22"/>
        </w:rPr>
        <w:t>é</w:t>
      </w:r>
      <w:r w:rsidR="00A54E28" w:rsidRPr="00BB7BF5">
        <w:rPr>
          <w:rFonts w:cstheme="minorHAnsi"/>
          <w:sz w:val="22"/>
          <w:szCs w:val="22"/>
        </w:rPr>
        <w:t>fice</w:t>
      </w:r>
      <w:r w:rsidR="00B24441" w:rsidRPr="00BB7BF5">
        <w:rPr>
          <w:rFonts w:cstheme="minorHAnsi"/>
          <w:sz w:val="22"/>
          <w:szCs w:val="22"/>
        </w:rPr>
        <w:t xml:space="preserve"> du tarif social </w:t>
      </w:r>
      <w:r w:rsidRPr="00BB7BF5">
        <w:rPr>
          <w:rFonts w:cstheme="minorHAnsi"/>
          <w:sz w:val="22"/>
          <w:szCs w:val="22"/>
        </w:rPr>
        <w:t>spécifique</w:t>
      </w:r>
      <w:r w:rsidR="00B24441" w:rsidRPr="00BB7BF5">
        <w:rPr>
          <w:rFonts w:cstheme="minorHAnsi"/>
          <w:sz w:val="22"/>
          <w:szCs w:val="22"/>
        </w:rPr>
        <w:t xml:space="preserve"> (TSS), tel qu’organisé par l’</w:t>
      </w:r>
      <w:r w:rsidRPr="00BB7BF5">
        <w:rPr>
          <w:rFonts w:cstheme="minorHAnsi"/>
          <w:sz w:val="22"/>
          <w:szCs w:val="22"/>
        </w:rPr>
        <w:t>État</w:t>
      </w:r>
      <w:r w:rsidR="00B24441" w:rsidRPr="00BB7BF5">
        <w:rPr>
          <w:rFonts w:cstheme="minorHAnsi"/>
          <w:sz w:val="22"/>
          <w:szCs w:val="22"/>
        </w:rPr>
        <w:t xml:space="preserve"> </w:t>
      </w:r>
      <w:r w:rsidRPr="00BB7BF5">
        <w:rPr>
          <w:rFonts w:cstheme="minorHAnsi"/>
          <w:sz w:val="22"/>
          <w:szCs w:val="22"/>
        </w:rPr>
        <w:t>fédéral</w:t>
      </w:r>
      <w:r w:rsidR="00B24441" w:rsidRPr="00BB7BF5">
        <w:rPr>
          <w:rFonts w:cstheme="minorHAnsi"/>
          <w:sz w:val="22"/>
          <w:szCs w:val="22"/>
        </w:rPr>
        <w:t xml:space="preserve">, aux clients en </w:t>
      </w:r>
      <w:r w:rsidRPr="00BB7BF5">
        <w:rPr>
          <w:rFonts w:cstheme="minorHAnsi"/>
          <w:sz w:val="22"/>
          <w:szCs w:val="22"/>
        </w:rPr>
        <w:t>défaut</w:t>
      </w:r>
      <w:r w:rsidR="00B24441" w:rsidRPr="00BB7BF5">
        <w:rPr>
          <w:rFonts w:cstheme="minorHAnsi"/>
          <w:sz w:val="22"/>
          <w:szCs w:val="22"/>
        </w:rPr>
        <w:t xml:space="preserve"> de paiement qui </w:t>
      </w:r>
      <w:r w:rsidRPr="00BB7BF5">
        <w:rPr>
          <w:rFonts w:cstheme="minorHAnsi"/>
          <w:sz w:val="22"/>
          <w:szCs w:val="22"/>
        </w:rPr>
        <w:t>répondent</w:t>
      </w:r>
      <w:r w:rsidR="00B24441" w:rsidRPr="00BB7BF5">
        <w:rPr>
          <w:rFonts w:cstheme="minorHAnsi"/>
          <w:sz w:val="22"/>
          <w:szCs w:val="22"/>
        </w:rPr>
        <w:t xml:space="preserve"> </w:t>
      </w:r>
      <w:proofErr w:type="spellStart"/>
      <w:r w:rsidR="00B24441" w:rsidRPr="00BB7BF5">
        <w:rPr>
          <w:rFonts w:cstheme="minorHAnsi"/>
          <w:sz w:val="22"/>
          <w:szCs w:val="22"/>
        </w:rPr>
        <w:t>a</w:t>
      </w:r>
      <w:proofErr w:type="spellEnd"/>
      <w:r w:rsidR="00B24441" w:rsidRPr="00BB7BF5">
        <w:rPr>
          <w:rFonts w:cstheme="minorHAnsi"/>
          <w:sz w:val="22"/>
          <w:szCs w:val="22"/>
        </w:rPr>
        <w:t xml:space="preserve">̀ certaines conditions, et ce, </w:t>
      </w:r>
      <w:r w:rsidRPr="00BB7BF5">
        <w:rPr>
          <w:rFonts w:cstheme="minorHAnsi"/>
          <w:sz w:val="22"/>
          <w:szCs w:val="22"/>
        </w:rPr>
        <w:t>dès</w:t>
      </w:r>
      <w:r w:rsidR="00B24441" w:rsidRPr="00BB7BF5">
        <w:rPr>
          <w:rFonts w:cstheme="minorHAnsi"/>
          <w:sz w:val="22"/>
          <w:szCs w:val="22"/>
        </w:rPr>
        <w:t xml:space="preserve"> la mise en demeure</w:t>
      </w:r>
      <w:r w:rsidRPr="00BB7BF5">
        <w:rPr>
          <w:rFonts w:cstheme="minorHAnsi"/>
          <w:sz w:val="22"/>
          <w:szCs w:val="22"/>
        </w:rPr>
        <w:t xml:space="preserve"> </w:t>
      </w:r>
      <w:r w:rsidRPr="00BB7BF5">
        <w:rPr>
          <w:rFonts w:eastAsia="Times New Roman" w:cstheme="minorHAnsi"/>
          <w:sz w:val="22"/>
          <w:szCs w:val="22"/>
        </w:rPr>
        <w:t>par leur fournisseur d'énergie commercial. Il est octroyé à ceux qui en font la demande s’ils remplissent des conditions d’octroi.</w:t>
      </w:r>
    </w:p>
    <w:p w14:paraId="04E63124" w14:textId="77777777" w:rsidR="00E3469E" w:rsidRPr="00BB7BF5" w:rsidRDefault="00E3469E" w:rsidP="00E3469E">
      <w:pPr>
        <w:jc w:val="both"/>
        <w:rPr>
          <w:rFonts w:cstheme="minorHAnsi"/>
          <w:sz w:val="22"/>
          <w:szCs w:val="22"/>
        </w:rPr>
      </w:pPr>
    </w:p>
    <w:p w14:paraId="18206333" w14:textId="0E907B6A" w:rsidR="00E3469E" w:rsidRPr="00BB7BF5" w:rsidRDefault="00E3469E" w:rsidP="00E3469E">
      <w:pPr>
        <w:jc w:val="both"/>
        <w:rPr>
          <w:rFonts w:cstheme="minorHAnsi"/>
          <w:sz w:val="22"/>
          <w:szCs w:val="22"/>
        </w:rPr>
      </w:pPr>
      <w:r w:rsidRPr="00BB7BF5">
        <w:rPr>
          <w:rFonts w:cstheme="minorHAnsi"/>
          <w:sz w:val="22"/>
          <w:szCs w:val="22"/>
        </w:rPr>
        <w:t xml:space="preserve">Ce statut peut être demandé </w:t>
      </w:r>
      <w:r w:rsidRPr="00BB7BF5">
        <w:rPr>
          <w:rFonts w:cstheme="minorHAnsi"/>
          <w:b/>
          <w:sz w:val="22"/>
          <w:szCs w:val="22"/>
          <w:u w:val="single"/>
        </w:rPr>
        <w:t>dès la mise en demeure</w:t>
      </w:r>
      <w:r w:rsidRPr="00BB7BF5">
        <w:rPr>
          <w:rFonts w:cstheme="minorHAnsi"/>
          <w:sz w:val="22"/>
          <w:szCs w:val="22"/>
        </w:rPr>
        <w:t xml:space="preserve"> auprès de :</w:t>
      </w:r>
    </w:p>
    <w:p w14:paraId="2D8A591F" w14:textId="77777777" w:rsidR="00E3469E" w:rsidRPr="00BB7BF5" w:rsidRDefault="00E3469E" w:rsidP="00E3469E">
      <w:pPr>
        <w:jc w:val="both"/>
        <w:rPr>
          <w:rFonts w:cstheme="minorHAnsi"/>
          <w:sz w:val="22"/>
          <w:szCs w:val="22"/>
        </w:rPr>
      </w:pPr>
    </w:p>
    <w:p w14:paraId="2F89B994" w14:textId="77777777" w:rsidR="00E3469E" w:rsidRPr="00BB7BF5" w:rsidRDefault="00E3469E" w:rsidP="004B36AE">
      <w:pPr>
        <w:numPr>
          <w:ilvl w:val="0"/>
          <w:numId w:val="9"/>
        </w:numPr>
        <w:jc w:val="both"/>
        <w:rPr>
          <w:rFonts w:cstheme="minorHAnsi"/>
          <w:sz w:val="22"/>
          <w:szCs w:val="22"/>
        </w:rPr>
      </w:pPr>
      <w:proofErr w:type="spellStart"/>
      <w:r w:rsidRPr="00BB7BF5">
        <w:rPr>
          <w:rFonts w:cstheme="minorHAnsi"/>
          <w:sz w:val="22"/>
          <w:szCs w:val="22"/>
        </w:rPr>
        <w:t>Sibelga</w:t>
      </w:r>
      <w:proofErr w:type="spellEnd"/>
      <w:r w:rsidRPr="00BB7BF5">
        <w:rPr>
          <w:rFonts w:cstheme="minorHAnsi"/>
          <w:sz w:val="22"/>
          <w:szCs w:val="22"/>
        </w:rPr>
        <w:t xml:space="preserve"> par toute personne qui remplit une des trois conditions suivantes :</w:t>
      </w:r>
    </w:p>
    <w:p w14:paraId="51A128E6" w14:textId="77777777" w:rsidR="00E3469E" w:rsidRPr="00BB7BF5" w:rsidRDefault="00E3469E" w:rsidP="004B36AE">
      <w:pPr>
        <w:numPr>
          <w:ilvl w:val="1"/>
          <w:numId w:val="9"/>
        </w:numPr>
        <w:jc w:val="both"/>
        <w:rPr>
          <w:rFonts w:cstheme="minorHAnsi"/>
          <w:sz w:val="22"/>
          <w:szCs w:val="22"/>
        </w:rPr>
      </w:pPr>
      <w:r w:rsidRPr="00BB7BF5">
        <w:rPr>
          <w:rFonts w:cstheme="minorHAnsi"/>
          <w:sz w:val="22"/>
          <w:szCs w:val="22"/>
        </w:rPr>
        <w:t>bénéficier du tarif social fédéral, ou</w:t>
      </w:r>
    </w:p>
    <w:p w14:paraId="2EAAD9FF" w14:textId="77777777" w:rsidR="00E3469E" w:rsidRPr="00BB7BF5" w:rsidRDefault="00E3469E" w:rsidP="004B36AE">
      <w:pPr>
        <w:numPr>
          <w:ilvl w:val="1"/>
          <w:numId w:val="9"/>
        </w:numPr>
        <w:jc w:val="both"/>
        <w:rPr>
          <w:rFonts w:cstheme="minorHAnsi"/>
          <w:sz w:val="22"/>
          <w:szCs w:val="22"/>
        </w:rPr>
      </w:pPr>
      <w:r w:rsidRPr="00BB7BF5">
        <w:rPr>
          <w:rFonts w:cstheme="minorHAnsi"/>
          <w:sz w:val="22"/>
          <w:szCs w:val="22"/>
        </w:rPr>
        <w:t>être engagé dans un processus de médiation de dettes avec un centre de médiation agréé ou de règlement collectif de dettes, ou</w:t>
      </w:r>
    </w:p>
    <w:p w14:paraId="6B79C854" w14:textId="77777777" w:rsidR="00E3469E" w:rsidRPr="00BB7BF5" w:rsidRDefault="00E3469E" w:rsidP="004B36AE">
      <w:pPr>
        <w:numPr>
          <w:ilvl w:val="1"/>
          <w:numId w:val="9"/>
        </w:numPr>
        <w:jc w:val="both"/>
        <w:rPr>
          <w:rFonts w:cstheme="minorHAnsi"/>
          <w:sz w:val="22"/>
          <w:szCs w:val="22"/>
        </w:rPr>
      </w:pPr>
      <w:r w:rsidRPr="00BB7BF5">
        <w:rPr>
          <w:rFonts w:cstheme="minorHAnsi"/>
          <w:sz w:val="22"/>
          <w:szCs w:val="22"/>
        </w:rPr>
        <w:t>bénéficier de l’intervention majorée.</w:t>
      </w:r>
    </w:p>
    <w:p w14:paraId="3A071D4D" w14:textId="77777777" w:rsidR="00E3469E" w:rsidRPr="00BB7BF5" w:rsidRDefault="00E3469E" w:rsidP="00E3469E">
      <w:pPr>
        <w:jc w:val="both"/>
        <w:rPr>
          <w:rFonts w:cstheme="minorHAnsi"/>
          <w:sz w:val="22"/>
          <w:szCs w:val="22"/>
        </w:rPr>
      </w:pPr>
    </w:p>
    <w:p w14:paraId="3DFBE445" w14:textId="77777777" w:rsidR="00E3469E" w:rsidRPr="00BB7BF5" w:rsidRDefault="00E3469E" w:rsidP="004B36AE">
      <w:pPr>
        <w:numPr>
          <w:ilvl w:val="0"/>
          <w:numId w:val="9"/>
        </w:numPr>
        <w:jc w:val="both"/>
        <w:rPr>
          <w:rFonts w:cstheme="minorHAnsi"/>
          <w:sz w:val="22"/>
          <w:szCs w:val="22"/>
        </w:rPr>
      </w:pPr>
      <w:proofErr w:type="spellStart"/>
      <w:r w:rsidRPr="00BB7BF5">
        <w:rPr>
          <w:rFonts w:cstheme="minorHAnsi"/>
          <w:sz w:val="22"/>
          <w:szCs w:val="22"/>
        </w:rPr>
        <w:t>Brugel</w:t>
      </w:r>
      <w:proofErr w:type="spellEnd"/>
      <w:r w:rsidRPr="00BB7BF5">
        <w:rPr>
          <w:rFonts w:cstheme="minorHAnsi"/>
          <w:sz w:val="22"/>
          <w:szCs w:val="22"/>
        </w:rPr>
        <w:t xml:space="preserve"> pour toute personne dont les revenus ne dépassent pas un certain plafond défini en fonction de la composition du ménage ;</w:t>
      </w:r>
    </w:p>
    <w:p w14:paraId="037107FB" w14:textId="77777777" w:rsidR="00E3469E" w:rsidRPr="00BB7BF5" w:rsidRDefault="00E3469E" w:rsidP="00E3469E">
      <w:pPr>
        <w:jc w:val="both"/>
        <w:rPr>
          <w:rFonts w:cstheme="minorHAnsi"/>
          <w:sz w:val="22"/>
          <w:szCs w:val="22"/>
        </w:rPr>
      </w:pPr>
    </w:p>
    <w:p w14:paraId="224BE4A7" w14:textId="02B2EEDF" w:rsidR="00E3469E" w:rsidRPr="00BB7BF5" w:rsidRDefault="00E3469E" w:rsidP="004B36AE">
      <w:pPr>
        <w:numPr>
          <w:ilvl w:val="0"/>
          <w:numId w:val="9"/>
        </w:numPr>
        <w:jc w:val="both"/>
        <w:rPr>
          <w:rFonts w:cstheme="minorHAnsi"/>
          <w:sz w:val="22"/>
          <w:szCs w:val="22"/>
        </w:rPr>
      </w:pPr>
      <w:r w:rsidRPr="00BB7BF5">
        <w:rPr>
          <w:rFonts w:cstheme="minorHAnsi"/>
          <w:sz w:val="22"/>
          <w:szCs w:val="22"/>
        </w:rPr>
        <w:t>CPAS pour toute personne qui en fait la demande, le CPAS appréciera l’état de besoin</w:t>
      </w:r>
      <w:r w:rsidRPr="00BB7BF5">
        <w:rPr>
          <w:rStyle w:val="markedcontent"/>
          <w:rFonts w:cstheme="minorHAnsi"/>
          <w:sz w:val="22"/>
          <w:szCs w:val="22"/>
        </w:rPr>
        <w:t xml:space="preserve"> sur base d’une enquête sociale) ;</w:t>
      </w:r>
    </w:p>
    <w:p w14:paraId="548FA48C" w14:textId="77777777" w:rsidR="00E3469E" w:rsidRPr="00BB7BF5" w:rsidRDefault="00E3469E" w:rsidP="00E3469E">
      <w:pPr>
        <w:jc w:val="both"/>
        <w:rPr>
          <w:rFonts w:cstheme="minorHAnsi"/>
          <w:sz w:val="22"/>
          <w:szCs w:val="22"/>
        </w:rPr>
      </w:pPr>
    </w:p>
    <w:p w14:paraId="25A86C72" w14:textId="77777777" w:rsidR="00E3469E" w:rsidRPr="00BB7BF5" w:rsidRDefault="00E3469E" w:rsidP="00E3469E">
      <w:pPr>
        <w:jc w:val="both"/>
        <w:rPr>
          <w:rFonts w:cstheme="minorHAnsi"/>
          <w:sz w:val="22"/>
          <w:szCs w:val="22"/>
        </w:rPr>
      </w:pPr>
      <w:r w:rsidRPr="00BB7BF5">
        <w:rPr>
          <w:rFonts w:cstheme="minorHAnsi"/>
          <w:sz w:val="22"/>
          <w:szCs w:val="22"/>
        </w:rPr>
        <w:lastRenderedPageBreak/>
        <w:t xml:space="preserve">Lorsque le statut est octroyé, le contrat commercial est suspendu. Le client est facturé par </w:t>
      </w:r>
      <w:proofErr w:type="spellStart"/>
      <w:r w:rsidRPr="00BB7BF5">
        <w:rPr>
          <w:rFonts w:cstheme="minorHAnsi"/>
          <w:sz w:val="22"/>
          <w:szCs w:val="22"/>
        </w:rPr>
        <w:t>Sibelga</w:t>
      </w:r>
      <w:proofErr w:type="spellEnd"/>
      <w:r w:rsidRPr="00BB7BF5">
        <w:rPr>
          <w:rFonts w:cstheme="minorHAnsi"/>
          <w:sz w:val="22"/>
          <w:szCs w:val="22"/>
        </w:rPr>
        <w:t xml:space="preserve"> - qui </w:t>
      </w:r>
      <w:r w:rsidRPr="00BB7BF5">
        <w:rPr>
          <w:rStyle w:val="SansinterligneCar"/>
          <w:rFonts w:eastAsia="Times New Roman" w:cstheme="minorHAnsi"/>
          <w:sz w:val="22"/>
          <w:szCs w:val="22"/>
        </w:rPr>
        <w:t xml:space="preserve">devient le fournisseur </w:t>
      </w:r>
      <w:r w:rsidRPr="00BB7BF5">
        <w:rPr>
          <w:rStyle w:val="Titre5Car"/>
          <w:rFonts w:eastAsia="Times New Roman"/>
          <w:bCs/>
        </w:rPr>
        <w:t>social</w:t>
      </w:r>
      <w:r w:rsidRPr="00BB7BF5">
        <w:rPr>
          <w:rFonts w:cstheme="minorHAnsi"/>
          <w:sz w:val="22"/>
          <w:szCs w:val="22"/>
        </w:rPr>
        <w:t xml:space="preserve"> - </w:t>
      </w:r>
      <w:r w:rsidRPr="00BB7BF5">
        <w:rPr>
          <w:rStyle w:val="SansinterligneCar"/>
          <w:rFonts w:eastAsia="Times New Roman" w:cstheme="minorHAnsi"/>
          <w:sz w:val="22"/>
          <w:szCs w:val="22"/>
        </w:rPr>
        <w:t>au tarif social</w:t>
      </w:r>
      <w:r w:rsidRPr="00BB7BF5">
        <w:rPr>
          <w:rStyle w:val="Lienhypertexte"/>
          <w:rFonts w:eastAsia="Times New Roman" w:cstheme="minorHAnsi"/>
          <w:b/>
          <w:bCs/>
          <w:sz w:val="22"/>
          <w:szCs w:val="22"/>
        </w:rPr>
        <w:footnoteReference w:id="28"/>
      </w:r>
      <w:r w:rsidRPr="00BB7BF5">
        <w:rPr>
          <w:rStyle w:val="SansinterligneCar"/>
          <w:rFonts w:eastAsia="Times New Roman" w:cstheme="minorHAnsi"/>
          <w:sz w:val="22"/>
          <w:szCs w:val="22"/>
        </w:rPr>
        <w:t xml:space="preserve"> </w:t>
      </w:r>
      <w:r w:rsidRPr="00BB7BF5">
        <w:rPr>
          <w:rFonts w:cstheme="minorHAnsi"/>
          <w:sz w:val="22"/>
          <w:szCs w:val="22"/>
        </w:rPr>
        <w:t>et doit convenir d’un plan de paiement avec le fournisseur commercial. La protection dure le temps que la dette soit remboursée.</w:t>
      </w:r>
    </w:p>
    <w:p w14:paraId="4955263C" w14:textId="77777777" w:rsidR="00E3469E" w:rsidRPr="00BB7BF5" w:rsidRDefault="00E3469E" w:rsidP="00E3469E">
      <w:pPr>
        <w:jc w:val="both"/>
        <w:rPr>
          <w:rStyle w:val="SansinterligneCar"/>
          <w:rFonts w:eastAsia="Times New Roman" w:cstheme="minorHAnsi"/>
          <w:sz w:val="22"/>
          <w:szCs w:val="22"/>
        </w:rPr>
      </w:pPr>
    </w:p>
    <w:p w14:paraId="051BB7FB" w14:textId="02CAD185" w:rsidR="00B24441" w:rsidRPr="00BB7BF5" w:rsidRDefault="00E3469E" w:rsidP="00E3469E">
      <w:pPr>
        <w:jc w:val="both"/>
        <w:rPr>
          <w:rFonts w:cstheme="minorHAnsi"/>
          <w:sz w:val="22"/>
          <w:szCs w:val="22"/>
        </w:rPr>
      </w:pPr>
      <w:r w:rsidRPr="00BB7BF5">
        <w:rPr>
          <w:rFonts w:cstheme="minorHAnsi"/>
          <w:sz w:val="22"/>
          <w:szCs w:val="22"/>
        </w:rPr>
        <w:t>Les coûts de ces missions de service public sont entièrement supportés par les tarifs de réseau. Tant que le statut est protégé, le fournisseur commercial ne peut pas introduire de demande de coupure auprès du juge de paix.</w:t>
      </w:r>
    </w:p>
    <w:p w14:paraId="39D49A08" w14:textId="2C260006" w:rsidR="00E3469E" w:rsidRPr="00BB7BF5" w:rsidRDefault="00E3469E" w:rsidP="00E3469E">
      <w:pPr>
        <w:jc w:val="both"/>
        <w:rPr>
          <w:rFonts w:cstheme="minorHAnsi"/>
          <w:sz w:val="22"/>
          <w:szCs w:val="22"/>
        </w:rPr>
      </w:pPr>
    </w:p>
    <w:p w14:paraId="3F963CB4" w14:textId="38746A31" w:rsidR="00E3469E" w:rsidRPr="00BB7BF5" w:rsidRDefault="00E3469E" w:rsidP="009C1BB7">
      <w:pPr>
        <w:jc w:val="both"/>
        <w:rPr>
          <w:rFonts w:cstheme="minorHAnsi"/>
          <w:b/>
          <w:bCs/>
          <w:sz w:val="22"/>
          <w:szCs w:val="22"/>
        </w:rPr>
      </w:pPr>
      <w:r w:rsidRPr="00BB7BF5">
        <w:rPr>
          <w:rFonts w:eastAsia="Times New Roman" w:cstheme="minorHAnsi"/>
          <w:sz w:val="22"/>
          <w:szCs w:val="22"/>
        </w:rPr>
        <w:t xml:space="preserve">Malgré la mise en place de ce statut, on dénombre au 31 mars 2021 : </w:t>
      </w:r>
      <w:r w:rsidRPr="00BB7BF5">
        <w:rPr>
          <w:rFonts w:cstheme="minorHAnsi"/>
          <w:b/>
          <w:bCs/>
          <w:sz w:val="22"/>
          <w:szCs w:val="22"/>
        </w:rPr>
        <w:t>2.322 clients protégés en électricité et 1.828 clients protégés en gaz.</w:t>
      </w:r>
    </w:p>
    <w:p w14:paraId="5FF5FBB6" w14:textId="77777777" w:rsidR="00AF4C6D" w:rsidRPr="00BB7BF5" w:rsidRDefault="00AF4C6D" w:rsidP="00E3469E">
      <w:pPr>
        <w:jc w:val="both"/>
        <w:rPr>
          <w:rFonts w:cstheme="minorHAnsi"/>
          <w:sz w:val="22"/>
          <w:szCs w:val="22"/>
        </w:rPr>
      </w:pPr>
    </w:p>
    <w:p w14:paraId="5F349838" w14:textId="6EAC383A" w:rsidR="00E3469E" w:rsidRPr="00BB7BF5" w:rsidRDefault="00E3469E" w:rsidP="00E3469E">
      <w:pPr>
        <w:jc w:val="both"/>
        <w:rPr>
          <w:rFonts w:cstheme="minorHAnsi"/>
          <w:sz w:val="22"/>
          <w:szCs w:val="22"/>
          <w:u w:val="single"/>
        </w:rPr>
      </w:pPr>
      <w:r w:rsidRPr="00BB7BF5">
        <w:rPr>
          <w:rFonts w:cstheme="minorHAnsi"/>
          <w:sz w:val="22"/>
          <w:szCs w:val="22"/>
          <w:u w:val="single"/>
        </w:rPr>
        <w:t>Écueils relatifs à la procédure d’octroi du statut de client protégé</w:t>
      </w:r>
    </w:p>
    <w:p w14:paraId="7FC08191" w14:textId="77777777" w:rsidR="00E3469E" w:rsidRPr="00BB7BF5" w:rsidRDefault="00E3469E" w:rsidP="00E3469E">
      <w:pPr>
        <w:jc w:val="both"/>
        <w:rPr>
          <w:rFonts w:cstheme="minorHAnsi"/>
          <w:sz w:val="22"/>
          <w:szCs w:val="22"/>
        </w:rPr>
      </w:pPr>
    </w:p>
    <w:p w14:paraId="061CC9F5" w14:textId="423CAA48" w:rsidR="00204984" w:rsidRPr="00BB7BF5" w:rsidRDefault="00E3469E" w:rsidP="00E3469E">
      <w:pPr>
        <w:jc w:val="both"/>
        <w:rPr>
          <w:rFonts w:cstheme="minorHAnsi"/>
          <w:sz w:val="22"/>
          <w:szCs w:val="22"/>
        </w:rPr>
      </w:pPr>
      <w:r w:rsidRPr="00BB7BF5">
        <w:rPr>
          <w:rFonts w:cstheme="minorHAnsi"/>
          <w:sz w:val="22"/>
          <w:szCs w:val="22"/>
        </w:rPr>
        <w:t>Comme le souligne BRUGEL, « </w:t>
      </w:r>
      <w:r w:rsidRPr="00BB7BF5">
        <w:rPr>
          <w:rFonts w:cstheme="minorHAnsi"/>
          <w:i/>
          <w:iCs/>
          <w:sz w:val="22"/>
          <w:szCs w:val="22"/>
        </w:rPr>
        <w:t xml:space="preserve">le nombre de clients protégés suit une tendance nette à la baisse  (depuis 2012) et </w:t>
      </w:r>
      <w:r w:rsidRPr="00BB7BF5">
        <w:rPr>
          <w:rFonts w:cstheme="minorHAnsi"/>
          <w:b/>
          <w:bCs/>
          <w:i/>
          <w:iCs/>
          <w:sz w:val="22"/>
          <w:szCs w:val="22"/>
        </w:rPr>
        <w:t>reste trop peu élevé par rapport au nombre de limiteurs de puissance installés</w:t>
      </w:r>
      <w:r w:rsidRPr="00BB7BF5">
        <w:rPr>
          <w:rFonts w:cstheme="minorHAnsi"/>
          <w:i/>
          <w:iCs/>
          <w:sz w:val="22"/>
          <w:szCs w:val="22"/>
        </w:rPr>
        <w:t xml:space="preserve"> (environ 27.000  – 5,5 % des ménages bruxellois) </w:t>
      </w:r>
      <w:r w:rsidRPr="00BB7BF5">
        <w:rPr>
          <w:rFonts w:cstheme="minorHAnsi"/>
          <w:b/>
          <w:bCs/>
          <w:i/>
          <w:iCs/>
          <w:sz w:val="22"/>
          <w:szCs w:val="22"/>
        </w:rPr>
        <w:t xml:space="preserve">ou au nombre de ménages touchés par la précarité énergétique mesurée </w:t>
      </w:r>
      <w:r w:rsidRPr="00BB7BF5">
        <w:rPr>
          <w:rFonts w:cstheme="minorHAnsi"/>
          <w:i/>
          <w:iCs/>
          <w:sz w:val="22"/>
          <w:szCs w:val="22"/>
        </w:rPr>
        <w:t>(environ 75.000 ménages – 14,4 % des ménages bruxellois). En somme, les clients protégés ne représentent que 0,4 % des ménages bruxellois »</w:t>
      </w:r>
      <w:r w:rsidRPr="00BB7BF5">
        <w:rPr>
          <w:rStyle w:val="Lienhypertexte"/>
          <w:rFonts w:cstheme="minorHAnsi"/>
          <w:sz w:val="22"/>
          <w:szCs w:val="22"/>
        </w:rPr>
        <w:footnoteReference w:id="29"/>
      </w:r>
      <w:r w:rsidRPr="00BB7BF5">
        <w:rPr>
          <w:rFonts w:cstheme="minorHAnsi"/>
          <w:sz w:val="22"/>
          <w:szCs w:val="22"/>
        </w:rPr>
        <w:t>.</w:t>
      </w:r>
    </w:p>
    <w:p w14:paraId="6C810E72" w14:textId="2E1409FA" w:rsidR="00E3469E" w:rsidRPr="00BB7BF5" w:rsidRDefault="00E3469E" w:rsidP="00B24441">
      <w:pPr>
        <w:jc w:val="both"/>
        <w:rPr>
          <w:rFonts w:cstheme="minorHAnsi"/>
          <w:sz w:val="22"/>
          <w:szCs w:val="22"/>
        </w:rPr>
      </w:pPr>
    </w:p>
    <w:p w14:paraId="2EE1FF52" w14:textId="6D39C353" w:rsidR="00702C7E" w:rsidRPr="00BB7BF5" w:rsidRDefault="00AF4C6D" w:rsidP="00702C7E">
      <w:pPr>
        <w:jc w:val="center"/>
        <w:rPr>
          <w:rFonts w:cstheme="minorHAnsi"/>
          <w:b/>
          <w:bCs/>
          <w:sz w:val="20"/>
          <w:szCs w:val="20"/>
          <w:lang w:eastAsia="fr-FR"/>
        </w:rPr>
      </w:pPr>
      <w:r w:rsidRPr="00BB7BF5">
        <w:rPr>
          <w:rFonts w:cstheme="minorHAnsi"/>
          <w:b/>
          <w:bCs/>
          <w:sz w:val="20"/>
          <w:szCs w:val="20"/>
          <w:lang w:eastAsia="fr-FR"/>
        </w:rPr>
        <w:t>Figure : Le nombre de clients protégés :  évolution de 2011 à 2021 –</w:t>
      </w:r>
      <w:r w:rsidR="00702C7E" w:rsidRPr="00BB7BF5">
        <w:rPr>
          <w:rFonts w:cstheme="minorHAnsi"/>
          <w:b/>
          <w:bCs/>
          <w:sz w:val="20"/>
          <w:szCs w:val="20"/>
          <w:lang w:eastAsia="fr-FR"/>
        </w:rPr>
        <w:t xml:space="preserve"> Électricité</w:t>
      </w:r>
    </w:p>
    <w:p w14:paraId="13F410CA" w14:textId="1534D766" w:rsidR="00702C7E" w:rsidRPr="00BB7BF5" w:rsidRDefault="00702C7E" w:rsidP="00AF4C6D">
      <w:pPr>
        <w:jc w:val="center"/>
        <w:rPr>
          <w:rFonts w:cstheme="minorHAnsi"/>
          <w:b/>
          <w:bCs/>
          <w:sz w:val="20"/>
          <w:szCs w:val="20"/>
          <w:lang w:eastAsia="fr-FR"/>
        </w:rPr>
      </w:pPr>
    </w:p>
    <w:p w14:paraId="08415BD9" w14:textId="64AFDBB2" w:rsidR="00702C7E" w:rsidRPr="00C265E9" w:rsidRDefault="00702C7E" w:rsidP="00702C7E">
      <w:pPr>
        <w:rPr>
          <w:rFonts w:eastAsia="Times New Roman" w:cstheme="minorHAnsi"/>
          <w:lang w:eastAsia="fr-FR"/>
        </w:rPr>
      </w:pPr>
      <w:r w:rsidRPr="00C265E9">
        <w:rPr>
          <w:rFonts w:eastAsia="Times New Roman" w:cstheme="minorHAnsi"/>
          <w:lang w:eastAsia="fr-FR"/>
        </w:rPr>
        <w:fldChar w:fldCharType="begin"/>
      </w:r>
      <w:r w:rsidR="00EB326D">
        <w:rPr>
          <w:rFonts w:eastAsia="Times New Roman" w:cstheme="minorHAnsi"/>
          <w:lang w:eastAsia="fr-FR"/>
        </w:rPr>
        <w:instrText xml:space="preserve"> INCLUDEPICTURE "C:\\var\\folders\\tm\\1w0n7hs950509t8szjct8t_00000gn\\T\\com.microsoft.Word\\WebArchiveCopyPasteTempFiles\\page1image312188848" \* MERGEFORMAT </w:instrText>
      </w:r>
      <w:r w:rsidRPr="00C265E9">
        <w:rPr>
          <w:rFonts w:eastAsia="Times New Roman" w:cstheme="minorHAnsi"/>
          <w:lang w:eastAsia="fr-FR"/>
        </w:rPr>
        <w:fldChar w:fldCharType="separate"/>
      </w:r>
      <w:r w:rsidRPr="00C265E9">
        <w:rPr>
          <w:rFonts w:eastAsia="Times New Roman" w:cstheme="minorHAnsi"/>
          <w:noProof/>
          <w:lang w:eastAsia="fr-FR"/>
        </w:rPr>
        <w:drawing>
          <wp:inline distT="0" distB="0" distL="0" distR="0" wp14:anchorId="0F2B3949" wp14:editId="18A14D0E">
            <wp:extent cx="5924367" cy="2196000"/>
            <wp:effectExtent l="0" t="0" r="0" b="1270"/>
            <wp:docPr id="5" name="Image 5" descr="page1image31218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3121888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4367" cy="2196000"/>
                    </a:xfrm>
                    <a:prstGeom prst="rect">
                      <a:avLst/>
                    </a:prstGeom>
                    <a:noFill/>
                    <a:ln>
                      <a:noFill/>
                    </a:ln>
                  </pic:spPr>
                </pic:pic>
              </a:graphicData>
            </a:graphic>
          </wp:inline>
        </w:drawing>
      </w:r>
      <w:r w:rsidRPr="00C265E9">
        <w:rPr>
          <w:rFonts w:eastAsia="Times New Roman" w:cstheme="minorHAnsi"/>
          <w:lang w:eastAsia="fr-FR"/>
        </w:rPr>
        <w:fldChar w:fldCharType="end"/>
      </w:r>
    </w:p>
    <w:p w14:paraId="27381882" w14:textId="2E10EC66" w:rsidR="00702C7E" w:rsidRPr="00BB7BF5" w:rsidRDefault="00702C7E" w:rsidP="00D1246F">
      <w:pPr>
        <w:rPr>
          <w:rFonts w:cstheme="minorHAnsi"/>
          <w:b/>
          <w:bCs/>
          <w:sz w:val="20"/>
          <w:szCs w:val="20"/>
          <w:lang w:eastAsia="fr-FR"/>
        </w:rPr>
      </w:pPr>
    </w:p>
    <w:p w14:paraId="4FBD00C2" w14:textId="6028D33A" w:rsidR="00AF4C6D" w:rsidRPr="00BB7BF5" w:rsidRDefault="00702C7E" w:rsidP="0016396E">
      <w:pPr>
        <w:jc w:val="center"/>
        <w:rPr>
          <w:rFonts w:cstheme="minorHAnsi"/>
          <w:sz w:val="22"/>
          <w:szCs w:val="22"/>
        </w:rPr>
      </w:pPr>
      <w:r w:rsidRPr="00BB7BF5">
        <w:rPr>
          <w:rFonts w:cstheme="minorHAnsi"/>
          <w:b/>
          <w:bCs/>
          <w:sz w:val="20"/>
          <w:szCs w:val="20"/>
          <w:lang w:eastAsia="fr-FR"/>
        </w:rPr>
        <w:t>Figure : Le nombre de clients protégés :  évolution de 2011 à 2021 – Gaz</w:t>
      </w:r>
    </w:p>
    <w:p w14:paraId="7F0A5783" w14:textId="3995CB3A" w:rsidR="00770B19" w:rsidRPr="00BB7BF5" w:rsidRDefault="00702C7E">
      <w:pPr>
        <w:rPr>
          <w:rFonts w:cstheme="minorHAnsi"/>
          <w:sz w:val="22"/>
          <w:szCs w:val="22"/>
        </w:rPr>
      </w:pPr>
      <w:r w:rsidRPr="00C265E9">
        <w:rPr>
          <w:rFonts w:eastAsia="Times New Roman" w:cstheme="minorHAnsi"/>
          <w:lang w:eastAsia="fr-FR"/>
        </w:rPr>
        <w:fldChar w:fldCharType="begin"/>
      </w:r>
      <w:r w:rsidR="00EB326D">
        <w:rPr>
          <w:rFonts w:eastAsia="Times New Roman" w:cstheme="minorHAnsi"/>
          <w:lang w:eastAsia="fr-FR"/>
        </w:rPr>
        <w:instrText xml:space="preserve"> INCLUDEPICTURE "C:\\var\\folders\\tm\\1w0n7hs950509t8szjct8t_00000gn\\T\\com.microsoft.Word\\WebArchiveCopyPasteTempFiles\\page1image312138448" \* MERGEFORMAT </w:instrText>
      </w:r>
      <w:r w:rsidRPr="00C265E9">
        <w:rPr>
          <w:rFonts w:eastAsia="Times New Roman" w:cstheme="minorHAnsi"/>
          <w:lang w:eastAsia="fr-FR"/>
        </w:rPr>
        <w:fldChar w:fldCharType="separate"/>
      </w:r>
      <w:r w:rsidRPr="00C265E9">
        <w:rPr>
          <w:rFonts w:eastAsia="Times New Roman" w:cstheme="minorHAnsi"/>
          <w:noProof/>
          <w:lang w:eastAsia="fr-FR"/>
        </w:rPr>
        <w:drawing>
          <wp:inline distT="0" distB="0" distL="0" distR="0" wp14:anchorId="530212D0" wp14:editId="680B817D">
            <wp:extent cx="5759450" cy="2125980"/>
            <wp:effectExtent l="0" t="0" r="6350" b="0"/>
            <wp:docPr id="6" name="Image 6" descr="page1image31213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3121384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125980"/>
                    </a:xfrm>
                    <a:prstGeom prst="rect">
                      <a:avLst/>
                    </a:prstGeom>
                    <a:noFill/>
                    <a:ln>
                      <a:noFill/>
                    </a:ln>
                  </pic:spPr>
                </pic:pic>
              </a:graphicData>
            </a:graphic>
          </wp:inline>
        </w:drawing>
      </w:r>
      <w:r w:rsidRPr="00C265E9">
        <w:rPr>
          <w:rFonts w:eastAsia="Times New Roman" w:cstheme="minorHAnsi"/>
          <w:lang w:eastAsia="fr-FR"/>
        </w:rPr>
        <w:fldChar w:fldCharType="end"/>
      </w:r>
    </w:p>
    <w:p w14:paraId="20D3039F" w14:textId="56D63D56" w:rsidR="00AF4C6D" w:rsidRPr="00C265E9" w:rsidRDefault="00AF4C6D" w:rsidP="00770B19">
      <w:pPr>
        <w:jc w:val="center"/>
        <w:rPr>
          <w:rFonts w:eastAsia="Times New Roman" w:cstheme="minorHAnsi"/>
          <w:b/>
          <w:bCs/>
          <w:sz w:val="20"/>
          <w:szCs w:val="20"/>
          <w:lang w:eastAsia="fr-FR"/>
        </w:rPr>
      </w:pPr>
      <w:r w:rsidRPr="00C265E9">
        <w:rPr>
          <w:rFonts w:eastAsia="Times New Roman" w:cstheme="minorHAnsi"/>
          <w:b/>
          <w:bCs/>
          <w:sz w:val="20"/>
          <w:szCs w:val="20"/>
          <w:lang w:eastAsia="fr-FR"/>
        </w:rPr>
        <w:lastRenderedPageBreak/>
        <w:t>Figure : Part des clients ayant reçu un rappel/mise en demeure (MED) en électricité́ et en gaz</w:t>
      </w:r>
    </w:p>
    <w:p w14:paraId="140CF6D3" w14:textId="411D49AB" w:rsidR="00204984" w:rsidRPr="00BB7BF5" w:rsidRDefault="00204984" w:rsidP="00AF4C6D">
      <w:pPr>
        <w:jc w:val="both"/>
        <w:rPr>
          <w:rFonts w:cstheme="minorHAnsi"/>
          <w:sz w:val="22"/>
          <w:szCs w:val="22"/>
        </w:rPr>
      </w:pPr>
    </w:p>
    <w:p w14:paraId="6B7393F2" w14:textId="46A5E7C1" w:rsidR="003436FF" w:rsidRPr="00C265E9" w:rsidRDefault="003436FF" w:rsidP="00D1246F">
      <w:pPr>
        <w:jc w:val="center"/>
        <w:rPr>
          <w:rFonts w:eastAsia="Times New Roman" w:cstheme="minorHAnsi"/>
          <w:lang w:eastAsia="fr-FR"/>
        </w:rPr>
      </w:pPr>
      <w:r w:rsidRPr="00C265E9">
        <w:rPr>
          <w:rFonts w:eastAsia="Times New Roman" w:cstheme="minorHAnsi"/>
          <w:lang w:eastAsia="fr-FR"/>
        </w:rPr>
        <w:fldChar w:fldCharType="begin"/>
      </w:r>
      <w:r w:rsidR="00EB326D">
        <w:rPr>
          <w:rFonts w:eastAsia="Times New Roman" w:cstheme="minorHAnsi"/>
          <w:lang w:eastAsia="fr-FR"/>
        </w:rPr>
        <w:instrText xml:space="preserve"> INCLUDEPICTURE "C:\\var\\folders\\tm\\1w0n7hs950509t8szjct8t_00000gn\\T\\com.microsoft.Word\\WebArchiveCopyPasteTempFiles\\page1image311998896" \* MERGEFORMAT </w:instrText>
      </w:r>
      <w:r w:rsidRPr="00C265E9">
        <w:rPr>
          <w:rFonts w:eastAsia="Times New Roman" w:cstheme="minorHAnsi"/>
          <w:lang w:eastAsia="fr-FR"/>
        </w:rPr>
        <w:fldChar w:fldCharType="separate"/>
      </w:r>
      <w:r w:rsidRPr="00C265E9">
        <w:rPr>
          <w:rFonts w:eastAsia="Times New Roman" w:cstheme="minorHAnsi"/>
          <w:noProof/>
          <w:lang w:eastAsia="fr-FR"/>
        </w:rPr>
        <w:drawing>
          <wp:inline distT="0" distB="0" distL="0" distR="0" wp14:anchorId="0B1CD066" wp14:editId="3FF4DFB3">
            <wp:extent cx="3146401" cy="3024000"/>
            <wp:effectExtent l="0" t="0" r="3810" b="0"/>
            <wp:docPr id="2" name="Image 2" descr="page1image31199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119988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6401" cy="3024000"/>
                    </a:xfrm>
                    <a:prstGeom prst="rect">
                      <a:avLst/>
                    </a:prstGeom>
                    <a:noFill/>
                    <a:ln>
                      <a:noFill/>
                    </a:ln>
                  </pic:spPr>
                </pic:pic>
              </a:graphicData>
            </a:graphic>
          </wp:inline>
        </w:drawing>
      </w:r>
      <w:r w:rsidRPr="00C265E9">
        <w:rPr>
          <w:rFonts w:eastAsia="Times New Roman" w:cstheme="minorHAnsi"/>
          <w:lang w:eastAsia="fr-FR"/>
        </w:rPr>
        <w:fldChar w:fldCharType="end"/>
      </w:r>
    </w:p>
    <w:p w14:paraId="5763903E" w14:textId="77777777" w:rsidR="00AF4C6D" w:rsidRPr="00BB7BF5" w:rsidRDefault="00AF4C6D" w:rsidP="00AF4C6D">
      <w:pPr>
        <w:jc w:val="both"/>
        <w:rPr>
          <w:rFonts w:eastAsia="Times New Roman" w:cstheme="minorHAnsi"/>
          <w:b/>
          <w:bCs/>
          <w:sz w:val="22"/>
          <w:szCs w:val="22"/>
          <w:lang w:eastAsia="fr-FR"/>
        </w:rPr>
      </w:pPr>
    </w:p>
    <w:p w14:paraId="5103D505" w14:textId="765F0452" w:rsidR="0008160E" w:rsidRPr="00BB7BF5" w:rsidRDefault="00571B70" w:rsidP="0008160E">
      <w:pPr>
        <w:jc w:val="both"/>
        <w:rPr>
          <w:rFonts w:cstheme="minorHAnsi"/>
          <w:sz w:val="22"/>
          <w:szCs w:val="22"/>
        </w:rPr>
      </w:pPr>
      <w:r w:rsidRPr="00BB7BF5">
        <w:rPr>
          <w:rFonts w:cstheme="minorHAnsi"/>
          <w:sz w:val="22"/>
          <w:szCs w:val="22"/>
        </w:rPr>
        <w:t xml:space="preserve">Pour l’année 2020, </w:t>
      </w:r>
      <w:r w:rsidR="00453CC5" w:rsidRPr="00BB7BF5">
        <w:rPr>
          <w:rFonts w:cstheme="minorHAnsi"/>
          <w:sz w:val="22"/>
          <w:szCs w:val="22"/>
        </w:rPr>
        <w:t>16% des clients raccordés à l’électricité et 18% des clients raccordés au Gaz ont été mis en demeure</w:t>
      </w:r>
      <w:r w:rsidR="00770B19" w:rsidRPr="00BB7BF5">
        <w:rPr>
          <w:rFonts w:cstheme="minorHAnsi"/>
          <w:sz w:val="22"/>
          <w:szCs w:val="22"/>
        </w:rPr>
        <w:t xml:space="preserve"> alors que le </w:t>
      </w:r>
      <w:r w:rsidR="0008160E" w:rsidRPr="00BB7BF5">
        <w:rPr>
          <w:rFonts w:cstheme="minorHAnsi"/>
          <w:sz w:val="22"/>
          <w:szCs w:val="22"/>
        </w:rPr>
        <w:t>nombre de clients protégés couvre 0,4 % des clients résidentiels bruxellois</w:t>
      </w:r>
      <w:r w:rsidR="00770B19" w:rsidRPr="00BB7BF5">
        <w:rPr>
          <w:rFonts w:cstheme="minorHAnsi"/>
          <w:sz w:val="22"/>
          <w:szCs w:val="22"/>
        </w:rPr>
        <w:t>.</w:t>
      </w:r>
    </w:p>
    <w:p w14:paraId="5DD6C21D" w14:textId="77777777" w:rsidR="00453CC5" w:rsidRPr="00BB7BF5" w:rsidRDefault="00453CC5" w:rsidP="00453CC5">
      <w:pPr>
        <w:jc w:val="both"/>
        <w:rPr>
          <w:rFonts w:cstheme="minorHAnsi"/>
          <w:sz w:val="22"/>
          <w:szCs w:val="22"/>
        </w:rPr>
      </w:pPr>
    </w:p>
    <w:p w14:paraId="29A363DD" w14:textId="0FE25E69" w:rsidR="00453CC5" w:rsidRPr="00BB7BF5" w:rsidRDefault="00453CC5" w:rsidP="00453CC5">
      <w:pPr>
        <w:jc w:val="both"/>
        <w:rPr>
          <w:rFonts w:cstheme="minorHAnsi"/>
          <w:sz w:val="22"/>
          <w:szCs w:val="22"/>
        </w:rPr>
      </w:pPr>
      <w:r w:rsidRPr="00BB7BF5">
        <w:rPr>
          <w:rFonts w:cstheme="minorHAnsi"/>
          <w:sz w:val="22"/>
          <w:szCs w:val="22"/>
        </w:rPr>
        <w:t>Ce</w:t>
      </w:r>
      <w:r w:rsidR="00204984" w:rsidRPr="00BB7BF5">
        <w:rPr>
          <w:rFonts w:cstheme="minorHAnsi"/>
          <w:sz w:val="22"/>
          <w:szCs w:val="22"/>
        </w:rPr>
        <w:t xml:space="preserve"> chiffre</w:t>
      </w:r>
      <w:r w:rsidRPr="00BB7BF5">
        <w:rPr>
          <w:rFonts w:cstheme="minorHAnsi"/>
          <w:sz w:val="22"/>
          <w:szCs w:val="22"/>
        </w:rPr>
        <w:t xml:space="preserve"> </w:t>
      </w:r>
      <w:r w:rsidR="00204984" w:rsidRPr="00BB7BF5">
        <w:rPr>
          <w:rFonts w:cstheme="minorHAnsi"/>
          <w:sz w:val="22"/>
          <w:szCs w:val="22"/>
        </w:rPr>
        <w:t xml:space="preserve">est </w:t>
      </w:r>
      <w:r w:rsidRPr="00BB7BF5">
        <w:rPr>
          <w:rFonts w:cstheme="minorHAnsi"/>
          <w:b/>
          <w:bCs/>
          <w:sz w:val="22"/>
          <w:szCs w:val="22"/>
        </w:rPr>
        <w:t>relativement faible compte tenu du nombre de ménages qui du fait de leur situation pourraient bénéficier du statut de clients protégés</w:t>
      </w:r>
      <w:r w:rsidRPr="00BB7BF5">
        <w:rPr>
          <w:rFonts w:cstheme="minorHAnsi"/>
          <w:sz w:val="22"/>
          <w:szCs w:val="22"/>
        </w:rPr>
        <w:t>.</w:t>
      </w:r>
    </w:p>
    <w:p w14:paraId="1D7A1A58" w14:textId="7051761C" w:rsidR="00AF4C6D" w:rsidRPr="00BB7BF5" w:rsidRDefault="00AF4C6D" w:rsidP="00AF4C6D">
      <w:pPr>
        <w:jc w:val="both"/>
        <w:rPr>
          <w:rFonts w:cstheme="minorHAnsi"/>
          <w:sz w:val="22"/>
          <w:szCs w:val="22"/>
        </w:rPr>
      </w:pPr>
    </w:p>
    <w:p w14:paraId="6FCE4266" w14:textId="75245DB1" w:rsidR="00AF4C6D" w:rsidRPr="00BB7BF5" w:rsidRDefault="00453CC5" w:rsidP="0092021B">
      <w:pPr>
        <w:jc w:val="both"/>
        <w:rPr>
          <w:rFonts w:cstheme="minorHAnsi"/>
          <w:sz w:val="22"/>
          <w:szCs w:val="22"/>
        </w:rPr>
      </w:pPr>
      <w:r w:rsidRPr="00BB7BF5">
        <w:rPr>
          <w:rFonts w:cstheme="minorHAnsi"/>
          <w:sz w:val="22"/>
          <w:szCs w:val="22"/>
        </w:rPr>
        <w:t xml:space="preserve">Pourquoi les clients endettés alors qu’ils ont reçu toutes les informations dans le courrier de mise en demeure ne s’approprient-t-ils pas ce droit ? </w:t>
      </w:r>
    </w:p>
    <w:p w14:paraId="0F2B386E" w14:textId="77777777" w:rsidR="0092021B" w:rsidRPr="00BB7BF5" w:rsidRDefault="0092021B" w:rsidP="0092021B">
      <w:pPr>
        <w:jc w:val="both"/>
        <w:rPr>
          <w:rFonts w:cstheme="minorHAnsi"/>
          <w:sz w:val="22"/>
          <w:szCs w:val="22"/>
        </w:rPr>
      </w:pPr>
    </w:p>
    <w:p w14:paraId="17F62E21" w14:textId="266118B6" w:rsidR="0092021B" w:rsidRPr="00BB7BF5" w:rsidRDefault="00204984" w:rsidP="0092021B">
      <w:pPr>
        <w:jc w:val="both"/>
        <w:rPr>
          <w:rFonts w:cstheme="minorHAnsi"/>
          <w:sz w:val="22"/>
          <w:szCs w:val="22"/>
        </w:rPr>
      </w:pPr>
      <w:r w:rsidRPr="00BB7BF5">
        <w:rPr>
          <w:rFonts w:cstheme="minorHAnsi"/>
          <w:sz w:val="22"/>
          <w:szCs w:val="22"/>
        </w:rPr>
        <w:t xml:space="preserve">Selon les analyse de </w:t>
      </w:r>
      <w:proofErr w:type="spellStart"/>
      <w:r w:rsidRPr="00BB7BF5">
        <w:rPr>
          <w:rFonts w:cstheme="minorHAnsi"/>
          <w:sz w:val="22"/>
          <w:szCs w:val="22"/>
        </w:rPr>
        <w:t>Brugel</w:t>
      </w:r>
      <w:proofErr w:type="spellEnd"/>
      <w:r w:rsidRPr="00BB7BF5">
        <w:rPr>
          <w:rFonts w:cstheme="minorHAnsi"/>
          <w:sz w:val="22"/>
          <w:szCs w:val="22"/>
        </w:rPr>
        <w:t>, cette situation peut</w:t>
      </w:r>
      <w:r w:rsidR="0092021B" w:rsidRPr="00BB7BF5">
        <w:rPr>
          <w:rFonts w:cstheme="minorHAnsi"/>
          <w:sz w:val="22"/>
          <w:szCs w:val="22"/>
        </w:rPr>
        <w:t xml:space="preserve"> s’expliquer par : </w:t>
      </w:r>
    </w:p>
    <w:p w14:paraId="5A546E7F" w14:textId="77777777" w:rsidR="0092021B" w:rsidRPr="00C265E9" w:rsidRDefault="0092021B" w:rsidP="004B36AE">
      <w:pPr>
        <w:pStyle w:val="NormalWeb"/>
        <w:numPr>
          <w:ilvl w:val="0"/>
          <w:numId w:val="11"/>
        </w:numPr>
        <w:jc w:val="both"/>
        <w:rPr>
          <w:rFonts w:asciiTheme="minorHAnsi" w:hAnsiTheme="minorHAnsi" w:cstheme="minorHAnsi"/>
          <w:sz w:val="22"/>
          <w:szCs w:val="22"/>
        </w:rPr>
      </w:pPr>
      <w:r w:rsidRPr="00C265E9">
        <w:rPr>
          <w:rFonts w:asciiTheme="minorHAnsi" w:hAnsiTheme="minorHAnsi" w:cstheme="minorHAnsi"/>
          <w:sz w:val="22"/>
          <w:szCs w:val="22"/>
        </w:rPr>
        <w:t>Le manque d’attractivité du statut dans le chef des acteurs sociaux en raison de sa complexité ;</w:t>
      </w:r>
    </w:p>
    <w:p w14:paraId="741FD50D" w14:textId="77777777" w:rsidR="0092021B" w:rsidRPr="00C265E9" w:rsidRDefault="0092021B" w:rsidP="004B36AE">
      <w:pPr>
        <w:pStyle w:val="NormalWeb"/>
        <w:numPr>
          <w:ilvl w:val="0"/>
          <w:numId w:val="11"/>
        </w:numPr>
        <w:jc w:val="both"/>
        <w:rPr>
          <w:rFonts w:asciiTheme="minorHAnsi" w:hAnsiTheme="minorHAnsi" w:cstheme="minorHAnsi"/>
          <w:sz w:val="22"/>
          <w:szCs w:val="22"/>
        </w:rPr>
      </w:pPr>
      <w:r w:rsidRPr="00C265E9">
        <w:rPr>
          <w:rFonts w:asciiTheme="minorHAnsi" w:hAnsiTheme="minorHAnsi" w:cstheme="minorHAnsi"/>
          <w:sz w:val="22"/>
          <w:szCs w:val="22"/>
        </w:rPr>
        <w:t xml:space="preserve">La nécessité de lier l’octroi du statut à un suivi social du client ; </w:t>
      </w:r>
    </w:p>
    <w:p w14:paraId="043D488A" w14:textId="77777777" w:rsidR="0092021B" w:rsidRPr="00C265E9" w:rsidRDefault="0092021B" w:rsidP="004B36AE">
      <w:pPr>
        <w:pStyle w:val="NormalWeb"/>
        <w:numPr>
          <w:ilvl w:val="0"/>
          <w:numId w:val="11"/>
        </w:numPr>
        <w:jc w:val="both"/>
        <w:rPr>
          <w:rFonts w:asciiTheme="minorHAnsi" w:hAnsiTheme="minorHAnsi" w:cstheme="minorHAnsi"/>
          <w:sz w:val="22"/>
          <w:szCs w:val="22"/>
        </w:rPr>
      </w:pPr>
      <w:r w:rsidRPr="00C265E9">
        <w:rPr>
          <w:rFonts w:asciiTheme="minorHAnsi" w:hAnsiTheme="minorHAnsi" w:cstheme="minorHAnsi"/>
          <w:sz w:val="22"/>
          <w:szCs w:val="22"/>
        </w:rPr>
        <w:t xml:space="preserve">Les sanctions qui en résultent en cas de non-paiement du plan d’apurement chez le fournisseur commercial ; </w:t>
      </w:r>
    </w:p>
    <w:p w14:paraId="3E149081" w14:textId="77777777" w:rsidR="0092021B" w:rsidRPr="00C265E9" w:rsidRDefault="0092021B" w:rsidP="004B36AE">
      <w:pPr>
        <w:pStyle w:val="NormalWeb"/>
        <w:numPr>
          <w:ilvl w:val="0"/>
          <w:numId w:val="11"/>
        </w:numPr>
        <w:jc w:val="both"/>
        <w:rPr>
          <w:rFonts w:asciiTheme="minorHAnsi" w:hAnsiTheme="minorHAnsi" w:cstheme="minorHAnsi"/>
          <w:sz w:val="22"/>
          <w:szCs w:val="22"/>
        </w:rPr>
      </w:pPr>
      <w:r w:rsidRPr="00C265E9">
        <w:rPr>
          <w:rFonts w:asciiTheme="minorHAnsi" w:hAnsiTheme="minorHAnsi" w:cstheme="minorHAnsi"/>
          <w:sz w:val="22"/>
          <w:szCs w:val="22"/>
        </w:rPr>
        <w:t xml:space="preserve">Le mode d’octroi complexe en Région de Bruxelles-Capitale ; </w:t>
      </w:r>
    </w:p>
    <w:p w14:paraId="24D6985E" w14:textId="75FDC106" w:rsidR="00371EC6" w:rsidRPr="0016396E" w:rsidRDefault="0092021B" w:rsidP="00BC0FE9">
      <w:pPr>
        <w:pStyle w:val="NormalWeb"/>
        <w:numPr>
          <w:ilvl w:val="0"/>
          <w:numId w:val="11"/>
        </w:numPr>
        <w:jc w:val="both"/>
        <w:rPr>
          <w:rFonts w:cstheme="minorHAnsi"/>
          <w:sz w:val="22"/>
          <w:szCs w:val="22"/>
        </w:rPr>
      </w:pPr>
      <w:r w:rsidRPr="00C265E9">
        <w:rPr>
          <w:rFonts w:asciiTheme="minorHAnsi" w:hAnsiTheme="minorHAnsi" w:cstheme="minorHAnsi"/>
          <w:sz w:val="22"/>
          <w:szCs w:val="22"/>
        </w:rPr>
        <w:t>La non-automaticité</w:t>
      </w:r>
      <w:r w:rsidRPr="00C265E9">
        <w:rPr>
          <w:rStyle w:val="Lienhypertexte"/>
          <w:rFonts w:asciiTheme="minorHAnsi" w:hAnsiTheme="minorHAnsi" w:cstheme="minorHAnsi"/>
          <w:sz w:val="22"/>
          <w:szCs w:val="22"/>
        </w:rPr>
        <w:footnoteReference w:id="30"/>
      </w:r>
      <w:r w:rsidRPr="00C265E9">
        <w:rPr>
          <w:rFonts w:asciiTheme="minorHAnsi" w:hAnsiTheme="minorHAnsi" w:cstheme="minorHAnsi"/>
          <w:sz w:val="22"/>
          <w:szCs w:val="22"/>
        </w:rPr>
        <w:t>.</w:t>
      </w:r>
    </w:p>
    <w:p w14:paraId="046A7427" w14:textId="22E30B40" w:rsidR="0092021B" w:rsidRPr="00BB7BF5" w:rsidRDefault="0092021B" w:rsidP="0092021B">
      <w:pPr>
        <w:jc w:val="both"/>
        <w:rPr>
          <w:rFonts w:cstheme="minorHAnsi"/>
          <w:i/>
          <w:iCs/>
          <w:sz w:val="22"/>
          <w:szCs w:val="22"/>
        </w:rPr>
      </w:pPr>
      <w:r w:rsidRPr="00BB7BF5">
        <w:rPr>
          <w:rFonts w:cstheme="minorHAnsi"/>
          <w:sz w:val="22"/>
          <w:szCs w:val="22"/>
        </w:rPr>
        <w:t>Par ailleurs, il semble que « </w:t>
      </w:r>
      <w:r w:rsidRPr="00BB7BF5">
        <w:rPr>
          <w:rFonts w:cstheme="minorHAnsi"/>
          <w:i/>
          <w:iCs/>
          <w:sz w:val="22"/>
          <w:szCs w:val="22"/>
        </w:rPr>
        <w:t>la crise sanitaire a permis de mettre en exergue le problème inhérent à la complexité de ce statut :</w:t>
      </w:r>
    </w:p>
    <w:p w14:paraId="02F6A828" w14:textId="77777777" w:rsidR="0092021B" w:rsidRPr="00C265E9" w:rsidRDefault="0092021B" w:rsidP="004B36AE">
      <w:pPr>
        <w:pStyle w:val="NormalWeb"/>
        <w:numPr>
          <w:ilvl w:val="0"/>
          <w:numId w:val="12"/>
        </w:numPr>
        <w:jc w:val="both"/>
        <w:rPr>
          <w:rFonts w:asciiTheme="minorHAnsi" w:hAnsiTheme="minorHAnsi" w:cstheme="minorHAnsi"/>
          <w:i/>
          <w:iCs/>
          <w:sz w:val="22"/>
          <w:szCs w:val="22"/>
        </w:rPr>
      </w:pPr>
      <w:r w:rsidRPr="00C265E9">
        <w:rPr>
          <w:rFonts w:asciiTheme="minorHAnsi" w:hAnsiTheme="minorHAnsi" w:cstheme="minorHAnsi"/>
          <w:i/>
          <w:iCs/>
          <w:sz w:val="22"/>
          <w:szCs w:val="22"/>
        </w:rPr>
        <w:t>malgré l’aggravation des situations de vulnérabilité sociale, le nombre de clients protégés a diminué entre décembre 2019 et décembre 2020 ;</w:t>
      </w:r>
    </w:p>
    <w:p w14:paraId="35E21241" w14:textId="7B336AB1" w:rsidR="00371EC6" w:rsidRPr="0016396E" w:rsidRDefault="0092021B" w:rsidP="00BC0FE9">
      <w:pPr>
        <w:pStyle w:val="NormalWeb"/>
        <w:numPr>
          <w:ilvl w:val="0"/>
          <w:numId w:val="12"/>
        </w:numPr>
        <w:jc w:val="both"/>
        <w:rPr>
          <w:rFonts w:cstheme="minorHAnsi"/>
          <w:sz w:val="22"/>
          <w:szCs w:val="22"/>
        </w:rPr>
      </w:pPr>
      <w:r w:rsidRPr="00C265E9">
        <w:rPr>
          <w:rFonts w:asciiTheme="minorHAnsi" w:hAnsiTheme="minorHAnsi" w:cstheme="minorHAnsi"/>
          <w:i/>
          <w:iCs/>
          <w:sz w:val="22"/>
          <w:szCs w:val="22"/>
        </w:rPr>
        <w:t>malgré les moyens supplémentaires alloués par le gouvernement bruxellois aux CPAS, ces derniers ont adopté une approche davantage curative (via l’apurement des dettes) que préventive (via le recours au statut de client protégé)</w:t>
      </w:r>
      <w:r w:rsidRPr="00C265E9">
        <w:rPr>
          <w:rFonts w:asciiTheme="minorHAnsi" w:hAnsiTheme="minorHAnsi" w:cstheme="minorHAnsi"/>
          <w:sz w:val="22"/>
          <w:szCs w:val="22"/>
        </w:rPr>
        <w:t> »</w:t>
      </w:r>
      <w:r w:rsidRPr="00C265E9">
        <w:rPr>
          <w:rStyle w:val="Lienhypertexte"/>
          <w:rFonts w:asciiTheme="minorHAnsi" w:hAnsiTheme="minorHAnsi" w:cstheme="minorHAnsi"/>
          <w:sz w:val="22"/>
          <w:szCs w:val="22"/>
        </w:rPr>
        <w:footnoteReference w:id="31"/>
      </w:r>
      <w:r w:rsidRPr="00C265E9">
        <w:rPr>
          <w:rFonts w:asciiTheme="minorHAnsi" w:hAnsiTheme="minorHAnsi" w:cstheme="minorHAnsi"/>
          <w:sz w:val="22"/>
          <w:szCs w:val="22"/>
        </w:rPr>
        <w:t>.</w:t>
      </w:r>
    </w:p>
    <w:p w14:paraId="308DA3A7" w14:textId="641D1F4B" w:rsidR="00B24441" w:rsidRPr="00BB7BF5" w:rsidRDefault="00B24441" w:rsidP="00B24441">
      <w:pPr>
        <w:jc w:val="both"/>
        <w:rPr>
          <w:rFonts w:cstheme="minorHAnsi"/>
          <w:sz w:val="22"/>
          <w:szCs w:val="22"/>
        </w:rPr>
      </w:pPr>
      <w:r w:rsidRPr="00BB7BF5">
        <w:rPr>
          <w:rFonts w:cstheme="minorHAnsi"/>
          <w:sz w:val="22"/>
          <w:szCs w:val="22"/>
        </w:rPr>
        <w:t xml:space="preserve">Selon les </w:t>
      </w:r>
      <w:r w:rsidR="00E3469E" w:rsidRPr="00BB7BF5">
        <w:rPr>
          <w:rFonts w:cstheme="minorHAnsi"/>
          <w:sz w:val="22"/>
          <w:szCs w:val="22"/>
        </w:rPr>
        <w:t>données</w:t>
      </w:r>
      <w:r w:rsidRPr="00BB7BF5">
        <w:rPr>
          <w:rFonts w:cstheme="minorHAnsi"/>
          <w:sz w:val="22"/>
          <w:szCs w:val="22"/>
        </w:rPr>
        <w:t xml:space="preserve"> </w:t>
      </w:r>
      <w:r w:rsidR="00E3469E" w:rsidRPr="00BB7BF5">
        <w:rPr>
          <w:rFonts w:cstheme="minorHAnsi"/>
          <w:sz w:val="22"/>
          <w:szCs w:val="22"/>
        </w:rPr>
        <w:t>relevées</w:t>
      </w:r>
      <w:r w:rsidRPr="00BB7BF5">
        <w:rPr>
          <w:rFonts w:cstheme="minorHAnsi"/>
          <w:sz w:val="22"/>
          <w:szCs w:val="22"/>
        </w:rPr>
        <w:t xml:space="preserve"> par SIBELGA, 38 % des octrois du statut de client </w:t>
      </w:r>
      <w:r w:rsidR="00E3469E" w:rsidRPr="00BB7BF5">
        <w:rPr>
          <w:rFonts w:cstheme="minorHAnsi"/>
          <w:sz w:val="22"/>
          <w:szCs w:val="22"/>
        </w:rPr>
        <w:t>protég</w:t>
      </w:r>
      <w:r w:rsidR="00371EC6" w:rsidRPr="00BB7BF5">
        <w:rPr>
          <w:rFonts w:cstheme="minorHAnsi"/>
          <w:sz w:val="22"/>
          <w:szCs w:val="22"/>
        </w:rPr>
        <w:t>é</w:t>
      </w:r>
      <w:r w:rsidRPr="00BB7BF5">
        <w:rPr>
          <w:rFonts w:cstheme="minorHAnsi"/>
          <w:sz w:val="22"/>
          <w:szCs w:val="22"/>
        </w:rPr>
        <w:t xml:space="preserve"> sont </w:t>
      </w:r>
      <w:r w:rsidR="00371EC6" w:rsidRPr="00BB7BF5">
        <w:rPr>
          <w:rFonts w:cstheme="minorHAnsi"/>
          <w:sz w:val="22"/>
          <w:szCs w:val="22"/>
        </w:rPr>
        <w:t>délivrés</w:t>
      </w:r>
      <w:r w:rsidRPr="00BB7BF5">
        <w:rPr>
          <w:rFonts w:cstheme="minorHAnsi"/>
          <w:sz w:val="22"/>
          <w:szCs w:val="22"/>
        </w:rPr>
        <w:t xml:space="preserve"> par les CPAS. Le canal CPAS est largement le plus utilisé pour obtenir la protection </w:t>
      </w:r>
      <w:r w:rsidR="00371EC6" w:rsidRPr="00BB7BF5">
        <w:rPr>
          <w:rFonts w:cstheme="minorHAnsi"/>
          <w:sz w:val="22"/>
          <w:szCs w:val="22"/>
        </w:rPr>
        <w:t>régionale</w:t>
      </w:r>
      <w:r w:rsidRPr="00BB7BF5">
        <w:rPr>
          <w:rFonts w:cstheme="minorHAnsi"/>
          <w:sz w:val="22"/>
          <w:szCs w:val="22"/>
        </w:rPr>
        <w:t xml:space="preserve">. </w:t>
      </w:r>
    </w:p>
    <w:p w14:paraId="055953B3" w14:textId="77777777" w:rsidR="00204984" w:rsidRPr="00BB7BF5" w:rsidRDefault="00204984" w:rsidP="00B24441">
      <w:pPr>
        <w:jc w:val="both"/>
        <w:rPr>
          <w:rFonts w:cstheme="minorHAnsi"/>
          <w:sz w:val="22"/>
          <w:szCs w:val="22"/>
        </w:rPr>
      </w:pPr>
    </w:p>
    <w:p w14:paraId="47265A10" w14:textId="543D0468" w:rsidR="00204984" w:rsidRDefault="00B24441" w:rsidP="00B24441">
      <w:pPr>
        <w:jc w:val="both"/>
        <w:rPr>
          <w:rFonts w:cstheme="minorHAnsi"/>
          <w:sz w:val="22"/>
          <w:szCs w:val="22"/>
        </w:rPr>
      </w:pPr>
      <w:r w:rsidRPr="00BB7BF5">
        <w:rPr>
          <w:rFonts w:cstheme="minorHAnsi"/>
          <w:sz w:val="22"/>
          <w:szCs w:val="22"/>
        </w:rPr>
        <w:lastRenderedPageBreak/>
        <w:t>Pour le reste, on constate que :</w:t>
      </w:r>
    </w:p>
    <w:p w14:paraId="43DEF2AE" w14:textId="77777777" w:rsidR="00D279A9" w:rsidRPr="00BB7BF5" w:rsidRDefault="00D279A9" w:rsidP="00B24441">
      <w:pPr>
        <w:jc w:val="both"/>
        <w:rPr>
          <w:rFonts w:cstheme="minorHAnsi"/>
          <w:sz w:val="22"/>
          <w:szCs w:val="22"/>
        </w:rPr>
      </w:pPr>
    </w:p>
    <w:p w14:paraId="612530A2" w14:textId="178D7F7E" w:rsidR="00B24441" w:rsidRPr="00BB7BF5" w:rsidRDefault="00B24441" w:rsidP="00B24441">
      <w:pPr>
        <w:numPr>
          <w:ilvl w:val="0"/>
          <w:numId w:val="1"/>
        </w:numPr>
        <w:jc w:val="both"/>
        <w:rPr>
          <w:rFonts w:cstheme="minorHAnsi"/>
          <w:sz w:val="22"/>
          <w:szCs w:val="22"/>
        </w:rPr>
      </w:pPr>
      <w:r w:rsidRPr="00BB7BF5">
        <w:rPr>
          <w:rFonts w:cstheme="minorHAnsi"/>
          <w:sz w:val="22"/>
          <w:szCs w:val="22"/>
        </w:rPr>
        <w:t xml:space="preserve">17 % est lié à la </w:t>
      </w:r>
      <w:r w:rsidR="00371EC6" w:rsidRPr="00BB7BF5">
        <w:rPr>
          <w:rFonts w:cstheme="minorHAnsi"/>
          <w:sz w:val="22"/>
          <w:szCs w:val="22"/>
        </w:rPr>
        <w:t>médiation</w:t>
      </w:r>
      <w:r w:rsidRPr="00BB7BF5">
        <w:rPr>
          <w:rFonts w:cstheme="minorHAnsi"/>
          <w:sz w:val="22"/>
          <w:szCs w:val="22"/>
        </w:rPr>
        <w:t xml:space="preserve"> de dettes ; </w:t>
      </w:r>
    </w:p>
    <w:p w14:paraId="6AC7B062" w14:textId="0E967B72" w:rsidR="00B24441" w:rsidRPr="00BB7BF5" w:rsidRDefault="00B24441" w:rsidP="00B24441">
      <w:pPr>
        <w:numPr>
          <w:ilvl w:val="0"/>
          <w:numId w:val="1"/>
        </w:numPr>
        <w:jc w:val="both"/>
        <w:rPr>
          <w:rFonts w:cstheme="minorHAnsi"/>
          <w:sz w:val="22"/>
          <w:szCs w:val="22"/>
        </w:rPr>
      </w:pPr>
      <w:r w:rsidRPr="00BB7BF5">
        <w:rPr>
          <w:rFonts w:cstheme="minorHAnsi"/>
          <w:sz w:val="22"/>
          <w:szCs w:val="22"/>
        </w:rPr>
        <w:t xml:space="preserve">13 % est </w:t>
      </w:r>
      <w:r w:rsidR="00371EC6" w:rsidRPr="00BB7BF5">
        <w:rPr>
          <w:rFonts w:cstheme="minorHAnsi"/>
          <w:sz w:val="22"/>
          <w:szCs w:val="22"/>
        </w:rPr>
        <w:t>délivré</w:t>
      </w:r>
      <w:r w:rsidRPr="00BB7BF5">
        <w:rPr>
          <w:rFonts w:cstheme="minorHAnsi"/>
          <w:sz w:val="22"/>
          <w:szCs w:val="22"/>
        </w:rPr>
        <w:t xml:space="preserve"> automatiquement par le statut BIM/ OMNIO ;</w:t>
      </w:r>
    </w:p>
    <w:p w14:paraId="09C69145" w14:textId="37B2636D" w:rsidR="00B24441" w:rsidRPr="00BB7BF5" w:rsidRDefault="00B24441" w:rsidP="00B24441">
      <w:pPr>
        <w:numPr>
          <w:ilvl w:val="0"/>
          <w:numId w:val="1"/>
        </w:numPr>
        <w:jc w:val="both"/>
        <w:rPr>
          <w:rFonts w:cstheme="minorHAnsi"/>
          <w:sz w:val="22"/>
          <w:szCs w:val="22"/>
        </w:rPr>
      </w:pPr>
      <w:r w:rsidRPr="00BB7BF5">
        <w:rPr>
          <w:rFonts w:cstheme="minorHAnsi"/>
          <w:sz w:val="22"/>
          <w:szCs w:val="22"/>
        </w:rPr>
        <w:t xml:space="preserve">3 % des </w:t>
      </w:r>
      <w:r w:rsidR="00204984" w:rsidRPr="00BB7BF5">
        <w:rPr>
          <w:rFonts w:cstheme="minorHAnsi"/>
          <w:sz w:val="22"/>
          <w:szCs w:val="22"/>
        </w:rPr>
        <w:t>bénéficiaires</w:t>
      </w:r>
      <w:r w:rsidRPr="00BB7BF5">
        <w:rPr>
          <w:rFonts w:cstheme="minorHAnsi"/>
          <w:sz w:val="22"/>
          <w:szCs w:val="22"/>
        </w:rPr>
        <w:t xml:space="preserve"> le sont d’office par le </w:t>
      </w:r>
      <w:proofErr w:type="spellStart"/>
      <w:r w:rsidR="00204984" w:rsidRPr="00BB7BF5">
        <w:rPr>
          <w:rFonts w:cstheme="minorHAnsi"/>
          <w:sz w:val="22"/>
          <w:szCs w:val="22"/>
        </w:rPr>
        <w:t>bénéfice</w:t>
      </w:r>
      <w:proofErr w:type="spellEnd"/>
      <w:r w:rsidRPr="00BB7BF5">
        <w:rPr>
          <w:rFonts w:cstheme="minorHAnsi"/>
          <w:sz w:val="22"/>
          <w:szCs w:val="22"/>
        </w:rPr>
        <w:t xml:space="preserve"> du tarif social </w:t>
      </w:r>
      <w:r w:rsidR="00204984" w:rsidRPr="00BB7BF5">
        <w:rPr>
          <w:rFonts w:cstheme="minorHAnsi"/>
          <w:sz w:val="22"/>
          <w:szCs w:val="22"/>
        </w:rPr>
        <w:t>fédéral</w:t>
      </w:r>
      <w:r w:rsidRPr="00BB7BF5">
        <w:rPr>
          <w:rFonts w:cstheme="minorHAnsi"/>
          <w:sz w:val="22"/>
          <w:szCs w:val="22"/>
        </w:rPr>
        <w:t xml:space="preserve"> ; </w:t>
      </w:r>
    </w:p>
    <w:p w14:paraId="21BFCCAD" w14:textId="2A3FAC83" w:rsidR="00B24441" w:rsidRPr="00BB7BF5" w:rsidRDefault="00B24441" w:rsidP="00B24441">
      <w:pPr>
        <w:numPr>
          <w:ilvl w:val="0"/>
          <w:numId w:val="1"/>
        </w:numPr>
        <w:jc w:val="both"/>
        <w:rPr>
          <w:rFonts w:cstheme="minorHAnsi"/>
          <w:sz w:val="22"/>
          <w:szCs w:val="22"/>
        </w:rPr>
      </w:pPr>
      <w:r w:rsidRPr="00BB7BF5">
        <w:rPr>
          <w:rFonts w:cstheme="minorHAnsi"/>
          <w:sz w:val="22"/>
          <w:szCs w:val="22"/>
        </w:rPr>
        <w:t xml:space="preserve">3 % l’est par le </w:t>
      </w:r>
      <w:r w:rsidR="00204984" w:rsidRPr="00BB7BF5">
        <w:rPr>
          <w:rFonts w:cstheme="minorHAnsi"/>
          <w:sz w:val="22"/>
          <w:szCs w:val="22"/>
        </w:rPr>
        <w:t>règlement</w:t>
      </w:r>
      <w:r w:rsidRPr="00BB7BF5">
        <w:rPr>
          <w:rFonts w:cstheme="minorHAnsi"/>
          <w:sz w:val="22"/>
          <w:szCs w:val="22"/>
        </w:rPr>
        <w:t xml:space="preserve"> collectif de dettes ; </w:t>
      </w:r>
    </w:p>
    <w:p w14:paraId="3EA0E0C9" w14:textId="68CF5DB6" w:rsidR="00453CC5" w:rsidRPr="00BB7BF5" w:rsidRDefault="00B24441" w:rsidP="00453CC5">
      <w:pPr>
        <w:numPr>
          <w:ilvl w:val="0"/>
          <w:numId w:val="1"/>
        </w:numPr>
        <w:jc w:val="both"/>
        <w:rPr>
          <w:rFonts w:cstheme="minorHAnsi"/>
          <w:sz w:val="22"/>
          <w:szCs w:val="22"/>
        </w:rPr>
      </w:pPr>
      <w:r w:rsidRPr="00BB7BF5">
        <w:rPr>
          <w:rFonts w:cstheme="minorHAnsi"/>
          <w:sz w:val="22"/>
          <w:szCs w:val="22"/>
        </w:rPr>
        <w:t xml:space="preserve">BRUGEL octroie 10 % des statuts de clients </w:t>
      </w:r>
      <w:r w:rsidR="00204984" w:rsidRPr="00BB7BF5">
        <w:rPr>
          <w:rFonts w:cstheme="minorHAnsi"/>
          <w:sz w:val="22"/>
          <w:szCs w:val="22"/>
        </w:rPr>
        <w:t>protégés</w:t>
      </w:r>
      <w:r w:rsidR="00204984" w:rsidRPr="00BB7BF5">
        <w:rPr>
          <w:rStyle w:val="Lienhypertexte"/>
          <w:rFonts w:cstheme="minorHAnsi"/>
          <w:sz w:val="22"/>
          <w:szCs w:val="22"/>
        </w:rPr>
        <w:footnoteReference w:id="32"/>
      </w:r>
      <w:r w:rsidRPr="00BB7BF5">
        <w:rPr>
          <w:rFonts w:cstheme="minorHAnsi"/>
          <w:sz w:val="22"/>
          <w:szCs w:val="22"/>
        </w:rPr>
        <w:t>.</w:t>
      </w:r>
    </w:p>
    <w:p w14:paraId="3E7FF8E4" w14:textId="77777777" w:rsidR="0008160E" w:rsidRPr="00BB7BF5" w:rsidRDefault="0008160E" w:rsidP="0008160E">
      <w:pPr>
        <w:ind w:left="720"/>
        <w:jc w:val="both"/>
        <w:rPr>
          <w:rFonts w:cstheme="minorHAnsi"/>
          <w:sz w:val="22"/>
          <w:szCs w:val="22"/>
        </w:rPr>
      </w:pPr>
    </w:p>
    <w:p w14:paraId="5CBF523C" w14:textId="3635BD2B" w:rsidR="00B24441" w:rsidRPr="00BB7BF5" w:rsidRDefault="00B24441" w:rsidP="0008160E">
      <w:pPr>
        <w:jc w:val="center"/>
        <w:rPr>
          <w:rFonts w:cstheme="minorHAnsi"/>
          <w:sz w:val="20"/>
          <w:szCs w:val="20"/>
          <w:lang w:eastAsia="fr-FR"/>
        </w:rPr>
      </w:pPr>
      <w:r w:rsidRPr="00BB7BF5">
        <w:rPr>
          <w:rFonts w:cstheme="minorHAnsi"/>
          <w:sz w:val="20"/>
          <w:szCs w:val="20"/>
          <w:lang w:eastAsia="fr-FR"/>
        </w:rPr>
        <w:t>Tableau : Canal d’</w:t>
      </w:r>
      <w:r w:rsidR="00453CC5" w:rsidRPr="00BB7BF5">
        <w:rPr>
          <w:rFonts w:cstheme="minorHAnsi"/>
          <w:sz w:val="20"/>
          <w:szCs w:val="20"/>
          <w:lang w:eastAsia="fr-FR"/>
        </w:rPr>
        <w:t>entrée</w:t>
      </w:r>
      <w:r w:rsidRPr="00BB7BF5">
        <w:rPr>
          <w:rFonts w:cstheme="minorHAnsi"/>
          <w:sz w:val="20"/>
          <w:szCs w:val="20"/>
          <w:lang w:eastAsia="fr-FR"/>
        </w:rPr>
        <w:t xml:space="preserve"> d’origine pour les clients </w:t>
      </w:r>
      <w:r w:rsidR="00453CC5" w:rsidRPr="00BB7BF5">
        <w:rPr>
          <w:rFonts w:cstheme="minorHAnsi"/>
          <w:sz w:val="20"/>
          <w:szCs w:val="20"/>
          <w:lang w:eastAsia="fr-FR"/>
        </w:rPr>
        <w:t>protégés</w:t>
      </w:r>
      <w:r w:rsidRPr="00BB7BF5">
        <w:rPr>
          <w:rFonts w:cstheme="minorHAnsi"/>
          <w:sz w:val="20"/>
          <w:szCs w:val="20"/>
          <w:lang w:eastAsia="fr-FR"/>
        </w:rPr>
        <w:t xml:space="preserve"> au 31/12/2020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88"/>
        <w:gridCol w:w="854"/>
        <w:gridCol w:w="1466"/>
        <w:gridCol w:w="582"/>
        <w:gridCol w:w="1828"/>
        <w:gridCol w:w="567"/>
        <w:gridCol w:w="709"/>
        <w:gridCol w:w="1275"/>
      </w:tblGrid>
      <w:tr w:rsidR="00B24441" w:rsidRPr="00BB7BF5" w14:paraId="24FC87CF" w14:textId="77777777" w:rsidTr="009F40BC">
        <w:tc>
          <w:tcPr>
            <w:tcW w:w="898" w:type="dxa"/>
            <w:shd w:val="clear" w:color="auto" w:fill="D9D9D9" w:themeFill="background1" w:themeFillShade="D9"/>
          </w:tcPr>
          <w:p w14:paraId="32C2B3CF" w14:textId="77777777" w:rsidR="00B24441" w:rsidRPr="00BB7BF5" w:rsidRDefault="00B24441" w:rsidP="00532807">
            <w:pPr>
              <w:spacing w:before="100" w:beforeAutospacing="1" w:after="100" w:afterAutospacing="1"/>
              <w:rPr>
                <w:rFonts w:eastAsia="Times New Roman" w:cstheme="minorHAnsi"/>
                <w:b/>
                <w:bCs/>
                <w:sz w:val="20"/>
                <w:szCs w:val="20"/>
                <w:lang w:eastAsia="fr-FR"/>
              </w:rPr>
            </w:pPr>
          </w:p>
        </w:tc>
        <w:tc>
          <w:tcPr>
            <w:tcW w:w="888" w:type="dxa"/>
            <w:shd w:val="clear" w:color="auto" w:fill="D9D9D9" w:themeFill="background1" w:themeFillShade="D9"/>
          </w:tcPr>
          <w:p w14:paraId="7278CC7C" w14:textId="77777777" w:rsidR="00B24441" w:rsidRPr="00BB7BF5" w:rsidRDefault="00B24441" w:rsidP="00532807">
            <w:pPr>
              <w:jc w:val="center"/>
              <w:rPr>
                <w:rFonts w:cstheme="minorHAnsi"/>
                <w:b/>
                <w:bCs/>
                <w:sz w:val="20"/>
                <w:szCs w:val="20"/>
                <w:lang w:eastAsia="fr-FR"/>
              </w:rPr>
            </w:pPr>
            <w:proofErr w:type="spellStart"/>
            <w:r w:rsidRPr="00BB7BF5">
              <w:rPr>
                <w:rFonts w:cstheme="minorHAnsi"/>
                <w:b/>
                <w:bCs/>
                <w:sz w:val="20"/>
                <w:szCs w:val="20"/>
                <w:lang w:eastAsia="fr-FR"/>
              </w:rPr>
              <w:t>Brugel</w:t>
            </w:r>
            <w:proofErr w:type="spellEnd"/>
          </w:p>
        </w:tc>
        <w:tc>
          <w:tcPr>
            <w:tcW w:w="854" w:type="dxa"/>
            <w:shd w:val="clear" w:color="auto" w:fill="D9D9D9" w:themeFill="background1" w:themeFillShade="D9"/>
          </w:tcPr>
          <w:p w14:paraId="1F49AB68" w14:textId="77777777" w:rsidR="00B24441" w:rsidRPr="00BB7BF5" w:rsidRDefault="00B24441" w:rsidP="00532807">
            <w:pPr>
              <w:spacing w:before="100" w:beforeAutospacing="1" w:after="100" w:afterAutospacing="1"/>
              <w:jc w:val="center"/>
              <w:rPr>
                <w:rFonts w:eastAsia="Times New Roman" w:cstheme="minorHAnsi"/>
                <w:b/>
                <w:bCs/>
                <w:sz w:val="20"/>
                <w:szCs w:val="20"/>
                <w:lang w:eastAsia="fr-FR"/>
              </w:rPr>
            </w:pPr>
            <w:r w:rsidRPr="00BB7BF5">
              <w:rPr>
                <w:rFonts w:cstheme="minorHAnsi"/>
                <w:b/>
                <w:bCs/>
                <w:sz w:val="20"/>
                <w:szCs w:val="20"/>
                <w:lang w:eastAsia="fr-FR"/>
              </w:rPr>
              <w:t>CPAS</w:t>
            </w:r>
          </w:p>
        </w:tc>
        <w:tc>
          <w:tcPr>
            <w:tcW w:w="1466" w:type="dxa"/>
            <w:shd w:val="clear" w:color="auto" w:fill="D9D9D9" w:themeFill="background1" w:themeFillShade="D9"/>
          </w:tcPr>
          <w:p w14:paraId="68418015" w14:textId="77777777" w:rsidR="00B24441" w:rsidRPr="00BB7BF5" w:rsidRDefault="00B24441" w:rsidP="00532807">
            <w:pPr>
              <w:jc w:val="center"/>
              <w:rPr>
                <w:rFonts w:cstheme="minorHAnsi"/>
                <w:b/>
                <w:bCs/>
                <w:sz w:val="20"/>
                <w:szCs w:val="20"/>
                <w:lang w:eastAsia="fr-FR"/>
              </w:rPr>
            </w:pPr>
            <w:r w:rsidRPr="00BB7BF5">
              <w:rPr>
                <w:rFonts w:cstheme="minorHAnsi"/>
                <w:b/>
                <w:bCs/>
                <w:sz w:val="20"/>
                <w:szCs w:val="20"/>
                <w:lang w:eastAsia="fr-FR"/>
              </w:rPr>
              <w:t>Médiation de dettes</w:t>
            </w:r>
          </w:p>
        </w:tc>
        <w:tc>
          <w:tcPr>
            <w:tcW w:w="582" w:type="dxa"/>
            <w:shd w:val="clear" w:color="auto" w:fill="D9D9D9" w:themeFill="background1" w:themeFillShade="D9"/>
          </w:tcPr>
          <w:p w14:paraId="33DB9486" w14:textId="77777777" w:rsidR="00B24441" w:rsidRPr="00BB7BF5" w:rsidRDefault="00B24441" w:rsidP="00532807">
            <w:pPr>
              <w:jc w:val="center"/>
              <w:rPr>
                <w:rFonts w:cstheme="minorHAnsi"/>
                <w:b/>
                <w:bCs/>
                <w:sz w:val="20"/>
                <w:szCs w:val="20"/>
                <w:lang w:eastAsia="fr-FR"/>
              </w:rPr>
            </w:pPr>
            <w:r w:rsidRPr="00BB7BF5">
              <w:rPr>
                <w:rFonts w:cstheme="minorHAnsi"/>
                <w:b/>
                <w:bCs/>
                <w:sz w:val="20"/>
                <w:szCs w:val="20"/>
                <w:lang w:eastAsia="fr-FR"/>
              </w:rPr>
              <w:t>BIM</w:t>
            </w:r>
          </w:p>
        </w:tc>
        <w:tc>
          <w:tcPr>
            <w:tcW w:w="1828" w:type="dxa"/>
            <w:shd w:val="clear" w:color="auto" w:fill="D9D9D9" w:themeFill="background1" w:themeFillShade="D9"/>
          </w:tcPr>
          <w:p w14:paraId="09DDABEE" w14:textId="77777777" w:rsidR="00B24441" w:rsidRPr="00BB7BF5" w:rsidRDefault="00B24441" w:rsidP="00532807">
            <w:pPr>
              <w:jc w:val="center"/>
              <w:rPr>
                <w:rFonts w:cstheme="minorHAnsi"/>
                <w:b/>
                <w:bCs/>
                <w:sz w:val="20"/>
                <w:szCs w:val="20"/>
                <w:lang w:eastAsia="fr-FR"/>
              </w:rPr>
            </w:pPr>
            <w:r w:rsidRPr="00BB7BF5">
              <w:rPr>
                <w:rFonts w:cstheme="minorHAnsi"/>
                <w:b/>
                <w:bCs/>
                <w:sz w:val="20"/>
                <w:szCs w:val="20"/>
                <w:lang w:eastAsia="fr-FR"/>
              </w:rPr>
              <w:t>Règlement Collectif de Dettes</w:t>
            </w:r>
          </w:p>
        </w:tc>
        <w:tc>
          <w:tcPr>
            <w:tcW w:w="567" w:type="dxa"/>
            <w:shd w:val="clear" w:color="auto" w:fill="D9D9D9" w:themeFill="background1" w:themeFillShade="D9"/>
          </w:tcPr>
          <w:p w14:paraId="1819755F" w14:textId="77777777" w:rsidR="00B24441" w:rsidRPr="00BB7BF5" w:rsidRDefault="00B24441" w:rsidP="00532807">
            <w:pPr>
              <w:jc w:val="center"/>
              <w:rPr>
                <w:rFonts w:cstheme="minorHAnsi"/>
                <w:b/>
                <w:bCs/>
                <w:sz w:val="20"/>
                <w:szCs w:val="20"/>
                <w:lang w:eastAsia="fr-FR"/>
              </w:rPr>
            </w:pPr>
            <w:r w:rsidRPr="00BB7BF5">
              <w:rPr>
                <w:rFonts w:cstheme="minorHAnsi"/>
                <w:b/>
                <w:bCs/>
                <w:sz w:val="20"/>
                <w:szCs w:val="20"/>
                <w:lang w:eastAsia="fr-FR"/>
              </w:rPr>
              <w:t>TSS</w:t>
            </w:r>
          </w:p>
        </w:tc>
        <w:tc>
          <w:tcPr>
            <w:tcW w:w="709" w:type="dxa"/>
            <w:shd w:val="clear" w:color="auto" w:fill="D9D9D9" w:themeFill="background1" w:themeFillShade="D9"/>
          </w:tcPr>
          <w:p w14:paraId="23B881EC" w14:textId="77777777" w:rsidR="00B24441" w:rsidRPr="00BB7BF5" w:rsidRDefault="00B24441" w:rsidP="00532807">
            <w:pPr>
              <w:jc w:val="center"/>
              <w:rPr>
                <w:rFonts w:cstheme="minorHAnsi"/>
                <w:b/>
                <w:bCs/>
                <w:sz w:val="20"/>
                <w:szCs w:val="20"/>
                <w:lang w:eastAsia="fr-FR"/>
              </w:rPr>
            </w:pPr>
            <w:r w:rsidRPr="00BB7BF5">
              <w:rPr>
                <w:rFonts w:cstheme="minorHAnsi"/>
                <w:b/>
                <w:bCs/>
                <w:sz w:val="20"/>
                <w:szCs w:val="20"/>
                <w:lang w:eastAsia="fr-FR"/>
              </w:rPr>
              <w:t>Covid</w:t>
            </w:r>
          </w:p>
        </w:tc>
        <w:tc>
          <w:tcPr>
            <w:tcW w:w="1275" w:type="dxa"/>
            <w:shd w:val="clear" w:color="auto" w:fill="D9D9D9" w:themeFill="background1" w:themeFillShade="D9"/>
          </w:tcPr>
          <w:p w14:paraId="785D0E5A" w14:textId="77777777" w:rsidR="00B24441" w:rsidRPr="00BB7BF5" w:rsidRDefault="00B24441" w:rsidP="00532807">
            <w:pPr>
              <w:jc w:val="center"/>
              <w:rPr>
                <w:rFonts w:cstheme="minorHAnsi"/>
                <w:b/>
                <w:bCs/>
                <w:sz w:val="20"/>
                <w:szCs w:val="20"/>
                <w:lang w:eastAsia="fr-FR"/>
              </w:rPr>
            </w:pPr>
            <w:r w:rsidRPr="00BB7BF5">
              <w:rPr>
                <w:rFonts w:cstheme="minorHAnsi"/>
                <w:b/>
                <w:bCs/>
                <w:sz w:val="20"/>
                <w:szCs w:val="20"/>
                <w:lang w:eastAsia="fr-FR"/>
              </w:rPr>
              <w:t>Grand Total</w:t>
            </w:r>
          </w:p>
        </w:tc>
      </w:tr>
      <w:tr w:rsidR="00B24441" w:rsidRPr="00BB7BF5" w14:paraId="531E5561" w14:textId="77777777" w:rsidTr="009F40BC">
        <w:tc>
          <w:tcPr>
            <w:tcW w:w="898" w:type="dxa"/>
            <w:shd w:val="clear" w:color="auto" w:fill="D9D9D9" w:themeFill="background1" w:themeFillShade="D9"/>
          </w:tcPr>
          <w:p w14:paraId="06F2E672" w14:textId="77777777" w:rsidR="00B24441" w:rsidRPr="00BB7BF5" w:rsidRDefault="00B24441" w:rsidP="00532807">
            <w:pPr>
              <w:spacing w:before="100" w:beforeAutospacing="1" w:after="100" w:afterAutospacing="1"/>
              <w:rPr>
                <w:rFonts w:eastAsia="Times New Roman" w:cstheme="minorHAnsi"/>
                <w:b/>
                <w:bCs/>
                <w:sz w:val="20"/>
                <w:szCs w:val="20"/>
                <w:lang w:eastAsia="fr-FR"/>
              </w:rPr>
            </w:pPr>
            <w:r w:rsidRPr="00BB7BF5">
              <w:rPr>
                <w:rFonts w:eastAsia="Times New Roman" w:cstheme="minorHAnsi"/>
                <w:b/>
                <w:bCs/>
                <w:sz w:val="20"/>
                <w:szCs w:val="20"/>
                <w:lang w:eastAsia="fr-FR"/>
              </w:rPr>
              <w:t>Nombre</w:t>
            </w:r>
          </w:p>
        </w:tc>
        <w:tc>
          <w:tcPr>
            <w:tcW w:w="888" w:type="dxa"/>
          </w:tcPr>
          <w:p w14:paraId="2F7F5983"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168</w:t>
            </w:r>
          </w:p>
        </w:tc>
        <w:tc>
          <w:tcPr>
            <w:tcW w:w="854" w:type="dxa"/>
          </w:tcPr>
          <w:p w14:paraId="4399D5F9"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633</w:t>
            </w:r>
          </w:p>
        </w:tc>
        <w:tc>
          <w:tcPr>
            <w:tcW w:w="1466" w:type="dxa"/>
          </w:tcPr>
          <w:p w14:paraId="7FB2940F"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283</w:t>
            </w:r>
          </w:p>
        </w:tc>
        <w:tc>
          <w:tcPr>
            <w:tcW w:w="582" w:type="dxa"/>
          </w:tcPr>
          <w:p w14:paraId="00E70527"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221</w:t>
            </w:r>
          </w:p>
        </w:tc>
        <w:tc>
          <w:tcPr>
            <w:tcW w:w="1828" w:type="dxa"/>
          </w:tcPr>
          <w:p w14:paraId="39BD6CD4"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44</w:t>
            </w:r>
          </w:p>
        </w:tc>
        <w:tc>
          <w:tcPr>
            <w:tcW w:w="567" w:type="dxa"/>
          </w:tcPr>
          <w:p w14:paraId="3304DBAE"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46</w:t>
            </w:r>
          </w:p>
        </w:tc>
        <w:tc>
          <w:tcPr>
            <w:tcW w:w="709" w:type="dxa"/>
          </w:tcPr>
          <w:p w14:paraId="5C6C7F45"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260</w:t>
            </w:r>
          </w:p>
        </w:tc>
        <w:tc>
          <w:tcPr>
            <w:tcW w:w="1275" w:type="dxa"/>
            <w:shd w:val="clear" w:color="auto" w:fill="D9D9D9" w:themeFill="background1" w:themeFillShade="D9"/>
          </w:tcPr>
          <w:p w14:paraId="495B6AD5" w14:textId="77777777" w:rsidR="00B24441" w:rsidRPr="00BB7BF5" w:rsidRDefault="00B24441" w:rsidP="00532807">
            <w:pPr>
              <w:spacing w:before="100" w:beforeAutospacing="1" w:after="100" w:afterAutospacing="1"/>
              <w:jc w:val="center"/>
              <w:rPr>
                <w:rFonts w:eastAsia="Times New Roman" w:cstheme="minorHAnsi"/>
                <w:b/>
                <w:bCs/>
                <w:sz w:val="20"/>
                <w:szCs w:val="20"/>
                <w:lang w:eastAsia="fr-FR"/>
              </w:rPr>
            </w:pPr>
            <w:r w:rsidRPr="00BB7BF5">
              <w:rPr>
                <w:rFonts w:eastAsia="Times New Roman" w:cstheme="minorHAnsi"/>
                <w:b/>
                <w:bCs/>
                <w:sz w:val="20"/>
                <w:szCs w:val="20"/>
                <w:lang w:eastAsia="fr-FR"/>
              </w:rPr>
              <w:t>1.655</w:t>
            </w:r>
          </w:p>
        </w:tc>
      </w:tr>
      <w:tr w:rsidR="00B24441" w:rsidRPr="00BB7BF5" w14:paraId="73D175F7" w14:textId="77777777" w:rsidTr="009F40BC">
        <w:tc>
          <w:tcPr>
            <w:tcW w:w="898" w:type="dxa"/>
            <w:shd w:val="clear" w:color="auto" w:fill="D9D9D9" w:themeFill="background1" w:themeFillShade="D9"/>
          </w:tcPr>
          <w:p w14:paraId="4DBE4893" w14:textId="77777777" w:rsidR="00B24441" w:rsidRPr="00BB7BF5" w:rsidRDefault="00B24441" w:rsidP="00532807">
            <w:pPr>
              <w:spacing w:before="100" w:beforeAutospacing="1" w:after="100" w:afterAutospacing="1"/>
              <w:rPr>
                <w:rFonts w:eastAsia="Times New Roman" w:cstheme="minorHAnsi"/>
                <w:b/>
                <w:bCs/>
                <w:sz w:val="20"/>
                <w:szCs w:val="20"/>
                <w:lang w:eastAsia="fr-FR"/>
              </w:rPr>
            </w:pPr>
            <w:r w:rsidRPr="00BB7BF5">
              <w:rPr>
                <w:rFonts w:eastAsia="Times New Roman" w:cstheme="minorHAnsi"/>
                <w:b/>
                <w:bCs/>
                <w:sz w:val="20"/>
                <w:szCs w:val="20"/>
                <w:lang w:eastAsia="fr-FR"/>
              </w:rPr>
              <w:t>Part</w:t>
            </w:r>
          </w:p>
        </w:tc>
        <w:tc>
          <w:tcPr>
            <w:tcW w:w="888" w:type="dxa"/>
          </w:tcPr>
          <w:p w14:paraId="17F2FD2E"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10%</w:t>
            </w:r>
          </w:p>
        </w:tc>
        <w:tc>
          <w:tcPr>
            <w:tcW w:w="854" w:type="dxa"/>
          </w:tcPr>
          <w:p w14:paraId="5FE79604"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38%</w:t>
            </w:r>
          </w:p>
        </w:tc>
        <w:tc>
          <w:tcPr>
            <w:tcW w:w="1466" w:type="dxa"/>
          </w:tcPr>
          <w:p w14:paraId="5272FC28"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17%</w:t>
            </w:r>
          </w:p>
        </w:tc>
        <w:tc>
          <w:tcPr>
            <w:tcW w:w="582" w:type="dxa"/>
          </w:tcPr>
          <w:p w14:paraId="2040692B"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13%</w:t>
            </w:r>
          </w:p>
        </w:tc>
        <w:tc>
          <w:tcPr>
            <w:tcW w:w="1828" w:type="dxa"/>
          </w:tcPr>
          <w:p w14:paraId="620F59E8"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3%</w:t>
            </w:r>
          </w:p>
        </w:tc>
        <w:tc>
          <w:tcPr>
            <w:tcW w:w="567" w:type="dxa"/>
          </w:tcPr>
          <w:p w14:paraId="01F8F778"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3%</w:t>
            </w:r>
          </w:p>
        </w:tc>
        <w:tc>
          <w:tcPr>
            <w:tcW w:w="709" w:type="dxa"/>
          </w:tcPr>
          <w:p w14:paraId="473A766F" w14:textId="77777777" w:rsidR="00B24441" w:rsidRPr="00BB7BF5" w:rsidRDefault="00B24441" w:rsidP="00532807">
            <w:pPr>
              <w:spacing w:before="100" w:beforeAutospacing="1" w:after="100" w:afterAutospacing="1"/>
              <w:jc w:val="center"/>
              <w:rPr>
                <w:rFonts w:eastAsia="Times New Roman" w:cstheme="minorHAnsi"/>
                <w:sz w:val="20"/>
                <w:szCs w:val="20"/>
                <w:lang w:eastAsia="fr-FR"/>
              </w:rPr>
            </w:pPr>
            <w:r w:rsidRPr="00BB7BF5">
              <w:rPr>
                <w:rFonts w:eastAsia="Times New Roman" w:cstheme="minorHAnsi"/>
                <w:sz w:val="20"/>
                <w:szCs w:val="20"/>
                <w:lang w:eastAsia="fr-FR"/>
              </w:rPr>
              <w:t>16%</w:t>
            </w:r>
          </w:p>
        </w:tc>
        <w:tc>
          <w:tcPr>
            <w:tcW w:w="1275" w:type="dxa"/>
            <w:shd w:val="clear" w:color="auto" w:fill="D9D9D9" w:themeFill="background1" w:themeFillShade="D9"/>
          </w:tcPr>
          <w:p w14:paraId="28DE50E0" w14:textId="77777777" w:rsidR="00B24441" w:rsidRPr="00BB7BF5" w:rsidRDefault="00B24441" w:rsidP="00532807">
            <w:pPr>
              <w:spacing w:before="100" w:beforeAutospacing="1" w:after="100" w:afterAutospacing="1"/>
              <w:jc w:val="center"/>
              <w:rPr>
                <w:rFonts w:eastAsia="Times New Roman" w:cstheme="minorHAnsi"/>
                <w:b/>
                <w:bCs/>
                <w:sz w:val="20"/>
                <w:szCs w:val="20"/>
                <w:lang w:eastAsia="fr-FR"/>
              </w:rPr>
            </w:pPr>
            <w:r w:rsidRPr="00BB7BF5">
              <w:rPr>
                <w:rFonts w:eastAsia="Times New Roman" w:cstheme="minorHAnsi"/>
                <w:b/>
                <w:bCs/>
                <w:sz w:val="20"/>
                <w:szCs w:val="20"/>
                <w:lang w:eastAsia="fr-FR"/>
              </w:rPr>
              <w:t>100%</w:t>
            </w:r>
          </w:p>
        </w:tc>
      </w:tr>
    </w:tbl>
    <w:p w14:paraId="756085CD" w14:textId="77777777" w:rsidR="00371EC6" w:rsidRPr="00BB7BF5" w:rsidRDefault="00371EC6" w:rsidP="00A54E28">
      <w:pPr>
        <w:jc w:val="both"/>
        <w:rPr>
          <w:rFonts w:cstheme="minorHAnsi"/>
          <w:sz w:val="22"/>
          <w:szCs w:val="22"/>
        </w:rPr>
      </w:pPr>
    </w:p>
    <w:p w14:paraId="3020D0EA" w14:textId="0CBED1BB" w:rsidR="00B24441" w:rsidRPr="00BB7BF5" w:rsidRDefault="00B24441" w:rsidP="00A54E28">
      <w:pPr>
        <w:jc w:val="both"/>
        <w:rPr>
          <w:rFonts w:cstheme="minorHAnsi"/>
          <w:sz w:val="22"/>
          <w:szCs w:val="22"/>
        </w:rPr>
      </w:pPr>
      <w:r w:rsidRPr="00BB7BF5">
        <w:rPr>
          <w:rFonts w:cstheme="minorHAnsi"/>
          <w:sz w:val="22"/>
          <w:szCs w:val="22"/>
        </w:rPr>
        <w:t xml:space="preserve">Selon </w:t>
      </w:r>
      <w:proofErr w:type="spellStart"/>
      <w:r w:rsidRPr="00BB7BF5">
        <w:rPr>
          <w:rFonts w:cstheme="minorHAnsi"/>
          <w:sz w:val="22"/>
          <w:szCs w:val="22"/>
        </w:rPr>
        <w:t>Brugel</w:t>
      </w:r>
      <w:proofErr w:type="spellEnd"/>
      <w:r w:rsidRPr="00BB7BF5">
        <w:rPr>
          <w:rFonts w:cstheme="minorHAnsi"/>
          <w:sz w:val="22"/>
          <w:szCs w:val="22"/>
        </w:rPr>
        <w:t xml:space="preserve"> « Le nombre de statuts de clients </w:t>
      </w:r>
      <w:r w:rsidR="00453CC5" w:rsidRPr="00BB7BF5">
        <w:rPr>
          <w:rFonts w:cstheme="minorHAnsi"/>
          <w:sz w:val="22"/>
          <w:szCs w:val="22"/>
        </w:rPr>
        <w:t>protégés</w:t>
      </w:r>
      <w:r w:rsidRPr="00BB7BF5">
        <w:rPr>
          <w:rFonts w:cstheme="minorHAnsi"/>
          <w:sz w:val="22"/>
          <w:szCs w:val="22"/>
        </w:rPr>
        <w:t xml:space="preserve"> </w:t>
      </w:r>
      <w:r w:rsidR="00453CC5" w:rsidRPr="00BB7BF5">
        <w:rPr>
          <w:rFonts w:cstheme="minorHAnsi"/>
          <w:sz w:val="22"/>
          <w:szCs w:val="22"/>
        </w:rPr>
        <w:t>attribués</w:t>
      </w:r>
      <w:r w:rsidRPr="00BB7BF5">
        <w:rPr>
          <w:rFonts w:cstheme="minorHAnsi"/>
          <w:sz w:val="22"/>
          <w:szCs w:val="22"/>
        </w:rPr>
        <w:t xml:space="preserve"> aux </w:t>
      </w:r>
      <w:r w:rsidR="00453CC5" w:rsidRPr="00BB7BF5">
        <w:rPr>
          <w:rFonts w:cstheme="minorHAnsi"/>
          <w:sz w:val="22"/>
          <w:szCs w:val="22"/>
        </w:rPr>
        <w:t>ménages</w:t>
      </w:r>
      <w:r w:rsidRPr="00BB7BF5">
        <w:rPr>
          <w:rFonts w:cstheme="minorHAnsi"/>
          <w:sz w:val="22"/>
          <w:szCs w:val="22"/>
        </w:rPr>
        <w:t xml:space="preserve"> BIM/OMNIO</w:t>
      </w:r>
      <w:r w:rsidR="005E3B4D" w:rsidRPr="00BB7BF5">
        <w:rPr>
          <w:rFonts w:cstheme="minorHAnsi"/>
          <w:sz w:val="22"/>
          <w:szCs w:val="22"/>
        </w:rPr>
        <w:t xml:space="preserve"> (221)</w:t>
      </w:r>
      <w:r w:rsidRPr="00BB7BF5">
        <w:rPr>
          <w:rFonts w:cstheme="minorHAnsi"/>
          <w:sz w:val="22"/>
          <w:szCs w:val="22"/>
        </w:rPr>
        <w:t xml:space="preserve"> peut </w:t>
      </w:r>
      <w:r w:rsidR="00453CC5" w:rsidRPr="00BB7BF5">
        <w:rPr>
          <w:rFonts w:cstheme="minorHAnsi"/>
          <w:sz w:val="22"/>
          <w:szCs w:val="22"/>
        </w:rPr>
        <w:t>être</w:t>
      </w:r>
      <w:r w:rsidRPr="00BB7BF5">
        <w:rPr>
          <w:rFonts w:cstheme="minorHAnsi"/>
          <w:sz w:val="22"/>
          <w:szCs w:val="22"/>
        </w:rPr>
        <w:t xml:space="preserve"> </w:t>
      </w:r>
      <w:r w:rsidR="00453CC5" w:rsidRPr="00BB7BF5">
        <w:rPr>
          <w:rFonts w:cstheme="minorHAnsi"/>
          <w:sz w:val="22"/>
          <w:szCs w:val="22"/>
        </w:rPr>
        <w:t>considéré</w:t>
      </w:r>
      <w:r w:rsidRPr="00BB7BF5">
        <w:rPr>
          <w:rFonts w:cstheme="minorHAnsi"/>
          <w:sz w:val="22"/>
          <w:szCs w:val="22"/>
        </w:rPr>
        <w:t xml:space="preserve"> comme assez faible tenant compte du fait que 28 % des </w:t>
      </w:r>
      <w:r w:rsidR="00453CC5" w:rsidRPr="00BB7BF5">
        <w:rPr>
          <w:rFonts w:cstheme="minorHAnsi"/>
          <w:sz w:val="22"/>
          <w:szCs w:val="22"/>
        </w:rPr>
        <w:t>ménages</w:t>
      </w:r>
      <w:r w:rsidRPr="00BB7BF5">
        <w:rPr>
          <w:rFonts w:cstheme="minorHAnsi"/>
          <w:sz w:val="22"/>
          <w:szCs w:val="22"/>
        </w:rPr>
        <w:t xml:space="preserve"> bruxellois </w:t>
      </w:r>
      <w:r w:rsidR="00453CC5" w:rsidRPr="00BB7BF5">
        <w:rPr>
          <w:rFonts w:cstheme="minorHAnsi"/>
          <w:sz w:val="22"/>
          <w:szCs w:val="22"/>
        </w:rPr>
        <w:t>bénéficient</w:t>
      </w:r>
      <w:r w:rsidRPr="00BB7BF5">
        <w:rPr>
          <w:rFonts w:cstheme="minorHAnsi"/>
          <w:sz w:val="22"/>
          <w:szCs w:val="22"/>
        </w:rPr>
        <w:t xml:space="preserve"> de ce statut ».</w:t>
      </w:r>
    </w:p>
    <w:p w14:paraId="737A2F9A" w14:textId="77777777" w:rsidR="0062375F" w:rsidRPr="00BB7BF5" w:rsidRDefault="0062375F" w:rsidP="00A54E28">
      <w:pPr>
        <w:jc w:val="both"/>
        <w:rPr>
          <w:rFonts w:cstheme="minorHAnsi"/>
          <w:position w:val="6"/>
          <w:sz w:val="22"/>
          <w:szCs w:val="22"/>
        </w:rPr>
      </w:pPr>
    </w:p>
    <w:p w14:paraId="2F398419" w14:textId="605E587F" w:rsidR="00BB7BF5" w:rsidRDefault="00B24441" w:rsidP="00F13B11">
      <w:pPr>
        <w:pStyle w:val="Titre3"/>
      </w:pPr>
      <w:bookmarkStart w:id="40" w:name="_Toc114661395"/>
      <w:bookmarkStart w:id="41" w:name="_Toc115689000"/>
      <w:r w:rsidRPr="00BB7BF5">
        <w:t>Proposition</w:t>
      </w:r>
      <w:r w:rsidR="0051400D" w:rsidRPr="00BB7BF5">
        <w:t>s</w:t>
      </w:r>
      <w:bookmarkEnd w:id="40"/>
      <w:bookmarkEnd w:id="41"/>
    </w:p>
    <w:p w14:paraId="1E75F3AE" w14:textId="77777777" w:rsidR="00F13B11" w:rsidRPr="00F13B11" w:rsidRDefault="00F13B11" w:rsidP="00C265E9"/>
    <w:p w14:paraId="04A41EFD" w14:textId="17724EB9" w:rsidR="0008160E" w:rsidRPr="00BB7BF5" w:rsidRDefault="0008160E" w:rsidP="00F13B11">
      <w:pPr>
        <w:pStyle w:val="Titre4"/>
      </w:pPr>
      <w:bookmarkStart w:id="42" w:name="_Toc115257039"/>
      <w:bookmarkStart w:id="43" w:name="_Toc115689001"/>
      <w:bookmarkEnd w:id="42"/>
      <w:r w:rsidRPr="00BB7BF5">
        <w:t>Simplifier les procédures et renforcer le canal d’octroi BRUGEL</w:t>
      </w:r>
      <w:bookmarkEnd w:id="43"/>
    </w:p>
    <w:p w14:paraId="27457E25" w14:textId="6760BD44" w:rsidR="0008160E" w:rsidRPr="00BB7BF5" w:rsidRDefault="0008160E" w:rsidP="0008160E">
      <w:pPr>
        <w:jc w:val="both"/>
        <w:rPr>
          <w:rFonts w:cstheme="minorHAnsi"/>
          <w:sz w:val="22"/>
          <w:szCs w:val="22"/>
          <w:lang w:eastAsia="fr-FR"/>
        </w:rPr>
      </w:pPr>
      <w:r w:rsidRPr="00BB7BF5">
        <w:rPr>
          <w:rFonts w:cstheme="minorHAnsi"/>
          <w:sz w:val="22"/>
          <w:szCs w:val="22"/>
          <w:lang w:eastAsia="fr-FR"/>
        </w:rPr>
        <w:t xml:space="preserve">Dans ce contexte, l’attractivité du statut de client protégé doit être renforcée en simplifiant les procédures administratives d’octroi. Cette simplification doit se faire en privilégiant le canal </w:t>
      </w:r>
      <w:proofErr w:type="spellStart"/>
      <w:r w:rsidRPr="00BB7BF5">
        <w:rPr>
          <w:rFonts w:cstheme="minorHAnsi"/>
          <w:sz w:val="22"/>
          <w:szCs w:val="22"/>
          <w:lang w:eastAsia="fr-FR"/>
        </w:rPr>
        <w:t>Brugel</w:t>
      </w:r>
      <w:proofErr w:type="spellEnd"/>
      <w:r w:rsidRPr="00BB7BF5">
        <w:rPr>
          <w:rFonts w:cstheme="minorHAnsi"/>
          <w:sz w:val="22"/>
          <w:szCs w:val="22"/>
          <w:lang w:eastAsia="fr-FR"/>
        </w:rPr>
        <w:t xml:space="preserve"> d’octroi du statut qui a l’avantage d’octroyer le droit sur base d’un critère revenu, indépendamment d’un statut social et sans passer par une enquête et un suivi social du client.</w:t>
      </w:r>
    </w:p>
    <w:p w14:paraId="0562D9EF" w14:textId="77777777" w:rsidR="0008160E" w:rsidRPr="00BB7BF5" w:rsidRDefault="0008160E" w:rsidP="0008160E">
      <w:pPr>
        <w:jc w:val="both"/>
        <w:rPr>
          <w:rFonts w:cstheme="minorHAnsi"/>
          <w:sz w:val="22"/>
          <w:szCs w:val="22"/>
          <w:lang w:eastAsia="fr-FR"/>
        </w:rPr>
      </w:pPr>
    </w:p>
    <w:p w14:paraId="079EA01D" w14:textId="16B1A05D" w:rsidR="0008160E" w:rsidRPr="00BB7BF5" w:rsidRDefault="0008160E" w:rsidP="0008160E">
      <w:pPr>
        <w:jc w:val="both"/>
        <w:rPr>
          <w:rFonts w:cstheme="minorHAnsi"/>
          <w:sz w:val="22"/>
          <w:szCs w:val="22"/>
        </w:rPr>
      </w:pPr>
      <w:r w:rsidRPr="00BB7BF5">
        <w:rPr>
          <w:rFonts w:cstheme="minorHAnsi"/>
          <w:sz w:val="22"/>
          <w:szCs w:val="22"/>
          <w:lang w:eastAsia="fr-FR"/>
        </w:rPr>
        <w:t xml:space="preserve">Comme le souligne </w:t>
      </w:r>
      <w:r w:rsidRPr="00BB7BF5">
        <w:rPr>
          <w:rFonts w:cstheme="minorHAnsi"/>
          <w:sz w:val="22"/>
          <w:szCs w:val="22"/>
        </w:rPr>
        <w:t>la CREG dans son</w:t>
      </w:r>
      <w:r w:rsidR="00625120" w:rsidRPr="00BB7BF5">
        <w:rPr>
          <w:rFonts w:cstheme="minorHAnsi"/>
          <w:sz w:val="22"/>
          <w:szCs w:val="22"/>
        </w:rPr>
        <w:t xml:space="preserve"> avis du 30 juin 2022 relatif à des mesures visant </w:t>
      </w:r>
      <w:proofErr w:type="spellStart"/>
      <w:r w:rsidR="00625120" w:rsidRPr="00BB7BF5">
        <w:rPr>
          <w:rFonts w:cstheme="minorHAnsi"/>
          <w:sz w:val="22"/>
          <w:szCs w:val="22"/>
        </w:rPr>
        <w:t>a</w:t>
      </w:r>
      <w:proofErr w:type="spellEnd"/>
      <w:r w:rsidR="00625120" w:rsidRPr="00BB7BF5">
        <w:rPr>
          <w:rFonts w:cstheme="minorHAnsi"/>
          <w:sz w:val="22"/>
          <w:szCs w:val="22"/>
        </w:rPr>
        <w:t xml:space="preserve">̀ sauvegarder la </w:t>
      </w:r>
      <w:proofErr w:type="spellStart"/>
      <w:r w:rsidR="00625120" w:rsidRPr="00BB7BF5">
        <w:rPr>
          <w:rFonts w:cstheme="minorHAnsi"/>
          <w:sz w:val="22"/>
          <w:szCs w:val="22"/>
        </w:rPr>
        <w:t>compétitivité</w:t>
      </w:r>
      <w:proofErr w:type="spellEnd"/>
      <w:r w:rsidR="00625120" w:rsidRPr="00BB7BF5">
        <w:rPr>
          <w:rFonts w:cstheme="minorHAnsi"/>
          <w:sz w:val="22"/>
          <w:szCs w:val="22"/>
        </w:rPr>
        <w:t xml:space="preserve"> des entreprises et le pouvoir d'achat des clients résidentiels </w:t>
      </w:r>
      <w:r w:rsidRPr="00BB7BF5">
        <w:rPr>
          <w:rFonts w:cstheme="minorHAnsi"/>
          <w:sz w:val="22"/>
          <w:szCs w:val="22"/>
        </w:rPr>
        <w:t>« </w:t>
      </w:r>
      <w:r w:rsidRPr="00BB7BF5">
        <w:rPr>
          <w:rFonts w:cstheme="minorHAnsi"/>
          <w:i/>
          <w:iCs/>
          <w:sz w:val="22"/>
          <w:szCs w:val="22"/>
        </w:rPr>
        <w:t>l’octroi du droit au tarif social sur la base d’un critère de revenus en complément de l’octroi actuel sur la base de statuts sociaux</w:t>
      </w:r>
      <w:r w:rsidRPr="00BB7BF5">
        <w:rPr>
          <w:rStyle w:val="Lienhypertexte"/>
          <w:rFonts w:cstheme="minorHAnsi"/>
          <w:i/>
          <w:iCs/>
          <w:sz w:val="22"/>
          <w:szCs w:val="22"/>
        </w:rPr>
        <w:footnoteReference w:id="33"/>
      </w:r>
      <w:r w:rsidRPr="00BB7BF5">
        <w:rPr>
          <w:rFonts w:cstheme="minorHAnsi"/>
          <w:i/>
          <w:iCs/>
          <w:sz w:val="22"/>
          <w:szCs w:val="22"/>
        </w:rPr>
        <w:t xml:space="preserve">, permet de cibler les ménages aux revenus les plus faibles.  En effet, une étude du SPF économie réalisée avant l’extension du tarif social aux BIM a révélé que 10 % des bénéficiaires du tarif social avaient des revenus supérieurs à la médiane nationale. Comme l’a montré la mesure d’extension temporaire des tarifs sociaux aux BIM, l’introduction d’un </w:t>
      </w:r>
      <w:r w:rsidRPr="00BB7BF5">
        <w:rPr>
          <w:rFonts w:cstheme="minorHAnsi"/>
          <w:b/>
          <w:bCs/>
          <w:i/>
          <w:iCs/>
          <w:sz w:val="22"/>
          <w:szCs w:val="22"/>
        </w:rPr>
        <w:t>critère de revenu</w:t>
      </w:r>
      <w:r w:rsidRPr="00BB7BF5">
        <w:rPr>
          <w:rFonts w:cstheme="minorHAnsi"/>
          <w:i/>
          <w:iCs/>
          <w:sz w:val="22"/>
          <w:szCs w:val="22"/>
        </w:rPr>
        <w:t xml:space="preserve"> a généré un doublement des bénéficiaires, et permis de cibler au mieux les ménages aux revenus les plus faibles</w:t>
      </w:r>
      <w:r w:rsidRPr="00BB7BF5">
        <w:rPr>
          <w:rFonts w:cstheme="minorHAnsi"/>
          <w:sz w:val="22"/>
          <w:szCs w:val="22"/>
        </w:rPr>
        <w:t> »</w:t>
      </w:r>
      <w:r w:rsidRPr="00BB7BF5">
        <w:rPr>
          <w:rStyle w:val="Lienhypertexte"/>
          <w:rFonts w:cstheme="minorHAnsi"/>
          <w:sz w:val="22"/>
          <w:szCs w:val="22"/>
        </w:rPr>
        <w:t xml:space="preserve"> </w:t>
      </w:r>
      <w:r w:rsidRPr="00BB7BF5">
        <w:rPr>
          <w:rStyle w:val="Lienhypertexte"/>
          <w:rFonts w:cstheme="minorHAnsi"/>
          <w:sz w:val="22"/>
          <w:szCs w:val="22"/>
        </w:rPr>
        <w:footnoteReference w:id="34"/>
      </w:r>
      <w:r w:rsidRPr="00BB7BF5">
        <w:rPr>
          <w:rFonts w:cstheme="minorHAnsi"/>
          <w:sz w:val="22"/>
          <w:szCs w:val="22"/>
        </w:rPr>
        <w:t>.</w:t>
      </w:r>
    </w:p>
    <w:p w14:paraId="5CD82403" w14:textId="77777777" w:rsidR="0008160E" w:rsidRPr="00BB7BF5" w:rsidRDefault="0008160E" w:rsidP="0008160E">
      <w:pPr>
        <w:rPr>
          <w:rFonts w:cstheme="minorHAnsi"/>
          <w:sz w:val="22"/>
          <w:szCs w:val="22"/>
          <w:lang w:eastAsia="fr-FR"/>
        </w:rPr>
      </w:pPr>
    </w:p>
    <w:p w14:paraId="300507B1" w14:textId="136316F7" w:rsidR="0008160E" w:rsidRPr="00BB7BF5" w:rsidRDefault="0008160E" w:rsidP="0008160E">
      <w:pPr>
        <w:jc w:val="both"/>
        <w:rPr>
          <w:rFonts w:cstheme="minorHAnsi"/>
          <w:sz w:val="22"/>
          <w:szCs w:val="22"/>
          <w:lang w:eastAsia="fr-FR"/>
        </w:rPr>
      </w:pPr>
      <w:r w:rsidRPr="00BB7BF5">
        <w:rPr>
          <w:rFonts w:cstheme="minorHAnsi"/>
          <w:sz w:val="22"/>
          <w:szCs w:val="22"/>
          <w:lang w:eastAsia="fr-FR"/>
        </w:rPr>
        <w:t>Un ménage consommateur d’</w:t>
      </w:r>
      <w:r w:rsidR="00625120" w:rsidRPr="00BB7BF5">
        <w:rPr>
          <w:rFonts w:cstheme="minorHAnsi"/>
          <w:sz w:val="22"/>
          <w:szCs w:val="22"/>
          <w:lang w:eastAsia="fr-FR"/>
        </w:rPr>
        <w:t>é</w:t>
      </w:r>
      <w:r w:rsidRPr="00BB7BF5">
        <w:rPr>
          <w:rFonts w:cstheme="minorHAnsi"/>
          <w:sz w:val="22"/>
          <w:szCs w:val="22"/>
          <w:lang w:eastAsia="fr-FR"/>
        </w:rPr>
        <w:t>lectricit</w:t>
      </w:r>
      <w:r w:rsidR="00625120" w:rsidRPr="00BB7BF5">
        <w:rPr>
          <w:rFonts w:cstheme="minorHAnsi"/>
          <w:sz w:val="22"/>
          <w:szCs w:val="22"/>
          <w:lang w:eastAsia="fr-FR"/>
        </w:rPr>
        <w:t>é</w:t>
      </w:r>
      <w:r w:rsidRPr="00BB7BF5">
        <w:rPr>
          <w:rFonts w:cstheme="minorHAnsi"/>
          <w:sz w:val="22"/>
          <w:szCs w:val="22"/>
          <w:lang w:eastAsia="fr-FR"/>
        </w:rPr>
        <w:t xml:space="preserve"> ou de gaz peut introduire une demande de statut de client protégé </w:t>
      </w:r>
      <w:r w:rsidR="00625120" w:rsidRPr="00BB7BF5">
        <w:rPr>
          <w:rFonts w:cstheme="minorHAnsi"/>
          <w:sz w:val="22"/>
          <w:szCs w:val="22"/>
          <w:lang w:eastAsia="fr-FR"/>
        </w:rPr>
        <w:t>auprès</w:t>
      </w:r>
      <w:r w:rsidRPr="00BB7BF5">
        <w:rPr>
          <w:rFonts w:cstheme="minorHAnsi"/>
          <w:sz w:val="22"/>
          <w:szCs w:val="22"/>
          <w:lang w:eastAsia="fr-FR"/>
        </w:rPr>
        <w:t xml:space="preserve"> de BRUGEL </w:t>
      </w:r>
      <w:r w:rsidR="00625120" w:rsidRPr="00BB7BF5">
        <w:rPr>
          <w:rFonts w:cstheme="minorHAnsi"/>
          <w:sz w:val="22"/>
          <w:szCs w:val="22"/>
          <w:lang w:eastAsia="fr-FR"/>
        </w:rPr>
        <w:t>dès</w:t>
      </w:r>
      <w:r w:rsidRPr="00BB7BF5">
        <w:rPr>
          <w:rFonts w:cstheme="minorHAnsi"/>
          <w:sz w:val="22"/>
          <w:szCs w:val="22"/>
          <w:lang w:eastAsia="fr-FR"/>
        </w:rPr>
        <w:t xml:space="preserve"> la </w:t>
      </w:r>
      <w:r w:rsidR="00625120" w:rsidRPr="00BB7BF5">
        <w:rPr>
          <w:rFonts w:cstheme="minorHAnsi"/>
          <w:sz w:val="22"/>
          <w:szCs w:val="22"/>
          <w:lang w:eastAsia="fr-FR"/>
        </w:rPr>
        <w:t>réception</w:t>
      </w:r>
      <w:r w:rsidRPr="00BB7BF5">
        <w:rPr>
          <w:rFonts w:cstheme="minorHAnsi"/>
          <w:sz w:val="22"/>
          <w:szCs w:val="22"/>
          <w:lang w:eastAsia="fr-FR"/>
        </w:rPr>
        <w:t xml:space="preserve"> de la mise en demeure </w:t>
      </w:r>
      <w:r w:rsidR="00625120" w:rsidRPr="00BB7BF5">
        <w:rPr>
          <w:rFonts w:cstheme="minorHAnsi"/>
          <w:sz w:val="22"/>
          <w:szCs w:val="22"/>
          <w:lang w:eastAsia="fr-FR"/>
        </w:rPr>
        <w:t>envoyée</w:t>
      </w:r>
      <w:r w:rsidRPr="00BB7BF5">
        <w:rPr>
          <w:rFonts w:cstheme="minorHAnsi"/>
          <w:sz w:val="22"/>
          <w:szCs w:val="22"/>
          <w:lang w:eastAsia="fr-FR"/>
        </w:rPr>
        <w:t xml:space="preserve"> par son fournisseur commercial pour </w:t>
      </w:r>
      <w:r w:rsidR="00625120" w:rsidRPr="00BB7BF5">
        <w:rPr>
          <w:rFonts w:cstheme="minorHAnsi"/>
          <w:sz w:val="22"/>
          <w:szCs w:val="22"/>
          <w:lang w:eastAsia="fr-FR"/>
        </w:rPr>
        <w:t>défaut</w:t>
      </w:r>
      <w:r w:rsidRPr="00BB7BF5">
        <w:rPr>
          <w:rFonts w:cstheme="minorHAnsi"/>
          <w:sz w:val="22"/>
          <w:szCs w:val="22"/>
          <w:lang w:eastAsia="fr-FR"/>
        </w:rPr>
        <w:t xml:space="preserve"> de paiement.</w:t>
      </w:r>
    </w:p>
    <w:p w14:paraId="0B757103" w14:textId="6DAD93D4" w:rsidR="00B165AC" w:rsidRDefault="0008160E" w:rsidP="0008160E">
      <w:pPr>
        <w:spacing w:before="100" w:beforeAutospacing="1" w:after="100" w:afterAutospacing="1"/>
        <w:jc w:val="both"/>
        <w:rPr>
          <w:rFonts w:eastAsia="Times New Roman" w:cstheme="minorHAnsi"/>
          <w:sz w:val="22"/>
          <w:szCs w:val="22"/>
          <w:lang w:eastAsia="fr-FR"/>
        </w:rPr>
      </w:pPr>
      <w:r w:rsidRPr="00BB7BF5">
        <w:rPr>
          <w:rFonts w:eastAsia="Times New Roman" w:cstheme="minorHAnsi"/>
          <w:sz w:val="22"/>
          <w:szCs w:val="22"/>
          <w:lang w:eastAsia="fr-FR"/>
        </w:rPr>
        <w:t xml:space="preserve">Pour pouvoir </w:t>
      </w:r>
      <w:r w:rsidR="00625120" w:rsidRPr="00BB7BF5">
        <w:rPr>
          <w:rFonts w:eastAsia="Times New Roman" w:cstheme="minorHAnsi"/>
          <w:sz w:val="22"/>
          <w:szCs w:val="22"/>
          <w:lang w:eastAsia="fr-FR"/>
        </w:rPr>
        <w:t>bénéficier</w:t>
      </w:r>
      <w:r w:rsidRPr="00BB7BF5">
        <w:rPr>
          <w:rFonts w:eastAsia="Times New Roman" w:cstheme="minorHAnsi"/>
          <w:sz w:val="22"/>
          <w:szCs w:val="22"/>
          <w:lang w:eastAsia="fr-FR"/>
        </w:rPr>
        <w:t xml:space="preserve"> du statut de client </w:t>
      </w:r>
      <w:r w:rsidR="00625120" w:rsidRPr="00BB7BF5">
        <w:rPr>
          <w:rFonts w:eastAsia="Times New Roman" w:cstheme="minorHAnsi"/>
          <w:sz w:val="22"/>
          <w:szCs w:val="22"/>
          <w:lang w:eastAsia="fr-FR"/>
        </w:rPr>
        <w:t>protégé</w:t>
      </w:r>
      <w:r w:rsidRPr="00BB7BF5">
        <w:rPr>
          <w:rFonts w:eastAsia="Times New Roman" w:cstheme="minorHAnsi"/>
          <w:sz w:val="22"/>
          <w:szCs w:val="22"/>
          <w:lang w:eastAsia="fr-FR"/>
        </w:rPr>
        <w:t xml:space="preserve">, les revenus </w:t>
      </w:r>
      <w:r w:rsidR="00625120" w:rsidRPr="00BB7BF5">
        <w:rPr>
          <w:rFonts w:eastAsia="Times New Roman" w:cstheme="minorHAnsi"/>
          <w:sz w:val="22"/>
          <w:szCs w:val="22"/>
          <w:lang w:eastAsia="fr-FR"/>
        </w:rPr>
        <w:t>globalisés</w:t>
      </w:r>
      <w:r w:rsidRPr="00BB7BF5">
        <w:rPr>
          <w:rFonts w:eastAsia="Times New Roman" w:cstheme="minorHAnsi"/>
          <w:sz w:val="22"/>
          <w:szCs w:val="22"/>
          <w:lang w:eastAsia="fr-FR"/>
        </w:rPr>
        <w:t xml:space="preserve"> ne peuvent </w:t>
      </w:r>
      <w:r w:rsidR="00625120" w:rsidRPr="00BB7BF5">
        <w:rPr>
          <w:rFonts w:eastAsia="Times New Roman" w:cstheme="minorHAnsi"/>
          <w:sz w:val="22"/>
          <w:szCs w:val="22"/>
          <w:lang w:eastAsia="fr-FR"/>
        </w:rPr>
        <w:t>excéder</w:t>
      </w:r>
      <w:r w:rsidRPr="00BB7BF5">
        <w:rPr>
          <w:rFonts w:eastAsia="Times New Roman" w:cstheme="minorHAnsi"/>
          <w:sz w:val="22"/>
          <w:szCs w:val="22"/>
          <w:lang w:eastAsia="fr-FR"/>
        </w:rPr>
        <w:t xml:space="preserve">, au cours du </w:t>
      </w:r>
      <w:r w:rsidR="00625120" w:rsidRPr="00BB7BF5">
        <w:rPr>
          <w:rFonts w:eastAsia="Times New Roman" w:cstheme="minorHAnsi"/>
          <w:sz w:val="22"/>
          <w:szCs w:val="22"/>
          <w:lang w:eastAsia="fr-FR"/>
        </w:rPr>
        <w:t>même</w:t>
      </w:r>
      <w:r w:rsidRPr="00BB7BF5">
        <w:rPr>
          <w:rFonts w:eastAsia="Times New Roman" w:cstheme="minorHAnsi"/>
          <w:sz w:val="22"/>
          <w:szCs w:val="22"/>
          <w:lang w:eastAsia="fr-FR"/>
        </w:rPr>
        <w:t xml:space="preserve"> exercice fiscal, la somme de :</w:t>
      </w:r>
    </w:p>
    <w:p w14:paraId="370D1DC2" w14:textId="77777777" w:rsidR="00D279A9" w:rsidRPr="00BB7BF5" w:rsidRDefault="00D279A9" w:rsidP="0008160E">
      <w:pPr>
        <w:spacing w:before="100" w:beforeAutospacing="1" w:after="100" w:afterAutospacing="1"/>
        <w:jc w:val="both"/>
        <w:rPr>
          <w:rFonts w:eastAsia="Times New Roman" w:cstheme="minorHAnsi"/>
          <w:sz w:val="22"/>
          <w:szCs w:val="22"/>
          <w:lang w:eastAsia="fr-FR"/>
        </w:rPr>
      </w:pPr>
    </w:p>
    <w:p w14:paraId="70E93656" w14:textId="77777777" w:rsidR="0008160E" w:rsidRPr="00BB7BF5" w:rsidRDefault="0008160E" w:rsidP="0008160E">
      <w:pPr>
        <w:jc w:val="center"/>
        <w:rPr>
          <w:rFonts w:cstheme="minorHAnsi"/>
          <w:b/>
          <w:bCs/>
          <w:sz w:val="20"/>
          <w:szCs w:val="20"/>
        </w:rPr>
      </w:pPr>
      <w:r w:rsidRPr="00BB7BF5">
        <w:rPr>
          <w:rFonts w:cstheme="minorHAnsi"/>
          <w:b/>
          <w:bCs/>
          <w:sz w:val="20"/>
          <w:szCs w:val="20"/>
        </w:rPr>
        <w:lastRenderedPageBreak/>
        <w:t>Revenu net imposable annuel - retrouvez celui-ci sur votre avertissement extrait de rôle. D’application dès le 1er avril 2022</w:t>
      </w:r>
    </w:p>
    <w:p w14:paraId="3DD683B1" w14:textId="77777777" w:rsidR="0008160E" w:rsidRPr="00C265E9" w:rsidRDefault="0008160E" w:rsidP="00625120">
      <w:pPr>
        <w:rPr>
          <w:rFonts w:eastAsia="Times New Roman" w:cstheme="minorHAnsi"/>
          <w:lang w:eastAsia="fr-FR"/>
        </w:rPr>
      </w:pPr>
      <w:r w:rsidRPr="00BB7BF5">
        <w:rPr>
          <w:rFonts w:cstheme="minorHAnsi"/>
        </w:rPr>
        <w:fldChar w:fldCharType="begin"/>
      </w:r>
      <w:r w:rsidRPr="00BB7BF5">
        <w:rPr>
          <w:rFonts w:cstheme="minorHAnsi"/>
        </w:rPr>
        <w:instrText xml:space="preserve"> INCLUDEPICTURE "https://www.brugel.brussels/web/image/28056/202204_Plafonds%20de%20revenus.png" \* MERGEFORMATINET </w:instrText>
      </w:r>
      <w:r w:rsidRPr="00BB7BF5">
        <w:rPr>
          <w:rFonts w:cstheme="minorHAnsi"/>
        </w:rPr>
        <w:fldChar w:fldCharType="separate"/>
      </w:r>
      <w:r w:rsidRPr="00BB7BF5">
        <w:rPr>
          <w:rFonts w:cstheme="minorHAnsi"/>
          <w:noProof/>
          <w:sz w:val="28"/>
          <w:szCs w:val="28"/>
          <w:lang w:eastAsia="fr-BE"/>
        </w:rPr>
        <w:drawing>
          <wp:inline distT="0" distB="0" distL="0" distR="0" wp14:anchorId="28EDCAFC" wp14:editId="66C2E8E0">
            <wp:extent cx="5932643" cy="144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643" cy="1440000"/>
                    </a:xfrm>
                    <a:prstGeom prst="rect">
                      <a:avLst/>
                    </a:prstGeom>
                    <a:noFill/>
                    <a:ln>
                      <a:noFill/>
                    </a:ln>
                  </pic:spPr>
                </pic:pic>
              </a:graphicData>
            </a:graphic>
          </wp:inline>
        </w:drawing>
      </w:r>
      <w:r w:rsidRPr="00BB7BF5">
        <w:rPr>
          <w:rFonts w:cstheme="minorHAnsi"/>
        </w:rPr>
        <w:fldChar w:fldCharType="end"/>
      </w:r>
    </w:p>
    <w:p w14:paraId="69870047" w14:textId="2C74B698" w:rsidR="0008160E" w:rsidRPr="00BB7BF5" w:rsidRDefault="0008160E" w:rsidP="002828AB">
      <w:pPr>
        <w:jc w:val="both"/>
        <w:rPr>
          <w:rFonts w:cstheme="minorHAnsi"/>
          <w:sz w:val="22"/>
          <w:szCs w:val="22"/>
        </w:rPr>
      </w:pPr>
      <w:r w:rsidRPr="00BB7BF5">
        <w:rPr>
          <w:rFonts w:cstheme="minorHAnsi"/>
          <w:sz w:val="22"/>
          <w:szCs w:val="22"/>
        </w:rPr>
        <w:t xml:space="preserve">Ce canal d’octroi via </w:t>
      </w:r>
      <w:proofErr w:type="spellStart"/>
      <w:r w:rsidRPr="00BB7BF5">
        <w:rPr>
          <w:rFonts w:cstheme="minorHAnsi"/>
          <w:sz w:val="22"/>
          <w:szCs w:val="22"/>
        </w:rPr>
        <w:t>Brugel</w:t>
      </w:r>
      <w:proofErr w:type="spellEnd"/>
      <w:r w:rsidRPr="00BB7BF5">
        <w:rPr>
          <w:rFonts w:cstheme="minorHAnsi"/>
          <w:sz w:val="22"/>
          <w:szCs w:val="22"/>
        </w:rPr>
        <w:t>, conditionné par le seul critère de revenu, qui ne nécessite pas d’enquête sociale et permet de ne pas surcharger les CPAS, semble être une voie d’accès simple qu’il convient d’encourager pour aider les nombreux ménages bruxellois en difficulté de paiement.</w:t>
      </w:r>
    </w:p>
    <w:p w14:paraId="7B22A1F8" w14:textId="77777777" w:rsidR="0008160E" w:rsidRPr="00BB7BF5" w:rsidRDefault="0008160E" w:rsidP="002828AB">
      <w:pPr>
        <w:jc w:val="both"/>
        <w:rPr>
          <w:rFonts w:cstheme="minorHAnsi"/>
          <w:sz w:val="22"/>
          <w:szCs w:val="22"/>
        </w:rPr>
      </w:pPr>
    </w:p>
    <w:p w14:paraId="7AACA2CC" w14:textId="77777777" w:rsidR="0008160E" w:rsidRPr="00BB7BF5" w:rsidRDefault="0008160E" w:rsidP="002828AB">
      <w:pPr>
        <w:jc w:val="both"/>
        <w:rPr>
          <w:rFonts w:cstheme="minorHAnsi"/>
          <w:sz w:val="22"/>
          <w:szCs w:val="22"/>
        </w:rPr>
      </w:pPr>
      <w:r w:rsidRPr="00BB7BF5">
        <w:rPr>
          <w:rFonts w:cstheme="minorHAnsi"/>
          <w:sz w:val="22"/>
          <w:szCs w:val="22"/>
        </w:rPr>
        <w:t xml:space="preserve">Cependant, au vu du nombre de demande du statut via le canal </w:t>
      </w:r>
      <w:proofErr w:type="spellStart"/>
      <w:r w:rsidRPr="00BB7BF5">
        <w:rPr>
          <w:rFonts w:cstheme="minorHAnsi"/>
          <w:sz w:val="22"/>
          <w:szCs w:val="22"/>
        </w:rPr>
        <w:t>Brugel</w:t>
      </w:r>
      <w:proofErr w:type="spellEnd"/>
      <w:r w:rsidRPr="00BB7BF5">
        <w:rPr>
          <w:rFonts w:cstheme="minorHAnsi"/>
          <w:sz w:val="22"/>
          <w:szCs w:val="22"/>
        </w:rPr>
        <w:t xml:space="preserve"> (qui a reçu</w:t>
      </w:r>
      <w:r w:rsidRPr="00BB7BF5">
        <w:rPr>
          <w:rFonts w:eastAsia="Times New Roman" w:cstheme="minorHAnsi"/>
          <w:sz w:val="22"/>
          <w:szCs w:val="22"/>
          <w:lang w:eastAsia="fr-FR"/>
        </w:rPr>
        <w:t xml:space="preserve"> 220 demandes </w:t>
      </w:r>
      <w:r w:rsidRPr="00BB7BF5">
        <w:rPr>
          <w:rFonts w:cstheme="minorHAnsi"/>
          <w:sz w:val="22"/>
          <w:szCs w:val="22"/>
        </w:rPr>
        <w:t>en 2020) par rapport au nombre de ménages en défaut de paiement (+/- 90.000 clients électricité et 67.000 clients gaz en 2020), il apparait que cette voie d’accès n’est pas suffisamment activée.</w:t>
      </w:r>
    </w:p>
    <w:p w14:paraId="4BEE681E" w14:textId="77777777" w:rsidR="0008160E" w:rsidRPr="00BB7BF5" w:rsidRDefault="0008160E" w:rsidP="002828AB">
      <w:pPr>
        <w:jc w:val="both"/>
        <w:rPr>
          <w:rFonts w:cstheme="minorHAnsi"/>
          <w:sz w:val="22"/>
          <w:szCs w:val="22"/>
        </w:rPr>
      </w:pPr>
    </w:p>
    <w:p w14:paraId="4DAC1F8C" w14:textId="7B33DE48" w:rsidR="0008160E" w:rsidRPr="00BB7BF5" w:rsidRDefault="0008160E" w:rsidP="002828AB">
      <w:pPr>
        <w:jc w:val="both"/>
        <w:rPr>
          <w:rFonts w:cstheme="minorHAnsi"/>
          <w:sz w:val="22"/>
          <w:szCs w:val="22"/>
        </w:rPr>
      </w:pPr>
      <w:r w:rsidRPr="00BB7BF5">
        <w:rPr>
          <w:rFonts w:cstheme="minorHAnsi"/>
          <w:sz w:val="22"/>
          <w:szCs w:val="22"/>
        </w:rPr>
        <w:t>Fort de son expérience, du travail de son équipe - qui</w:t>
      </w:r>
      <w:r w:rsidRPr="00BB7BF5">
        <w:rPr>
          <w:rFonts w:eastAsia="Times New Roman" w:cstheme="minorHAnsi"/>
          <w:sz w:val="22"/>
          <w:szCs w:val="22"/>
          <w:lang w:eastAsia="fr-FR"/>
        </w:rPr>
        <w:t xml:space="preserve"> en plus de la gestion des dossiers de demande de statut de client prot</w:t>
      </w:r>
      <w:r w:rsidRPr="00BB7BF5">
        <w:rPr>
          <w:rFonts w:cstheme="minorHAnsi"/>
          <w:sz w:val="22"/>
          <w:szCs w:val="22"/>
        </w:rPr>
        <w:t>é</w:t>
      </w:r>
      <w:r w:rsidRPr="00BB7BF5">
        <w:rPr>
          <w:rFonts w:eastAsia="Times New Roman" w:cstheme="minorHAnsi"/>
          <w:sz w:val="22"/>
          <w:szCs w:val="22"/>
          <w:lang w:eastAsia="fr-FR"/>
        </w:rPr>
        <w:t>g</w:t>
      </w:r>
      <w:r w:rsidRPr="00BB7BF5">
        <w:rPr>
          <w:rFonts w:cstheme="minorHAnsi"/>
          <w:sz w:val="22"/>
          <w:szCs w:val="22"/>
        </w:rPr>
        <w:t>é</w:t>
      </w:r>
      <w:r w:rsidRPr="00BB7BF5">
        <w:rPr>
          <w:rFonts w:eastAsia="Times New Roman" w:cstheme="minorHAnsi"/>
          <w:sz w:val="22"/>
          <w:szCs w:val="22"/>
          <w:lang w:eastAsia="fr-FR"/>
        </w:rPr>
        <w:t xml:space="preserve">, assure une </w:t>
      </w:r>
      <w:r w:rsidRPr="00BB7BF5">
        <w:rPr>
          <w:rFonts w:cstheme="minorHAnsi"/>
          <w:sz w:val="22"/>
          <w:szCs w:val="22"/>
        </w:rPr>
        <w:t>tâche</w:t>
      </w:r>
      <w:r w:rsidRPr="00BB7BF5">
        <w:rPr>
          <w:rFonts w:eastAsia="Times New Roman" w:cstheme="minorHAnsi"/>
          <w:sz w:val="22"/>
          <w:szCs w:val="22"/>
          <w:lang w:eastAsia="fr-FR"/>
        </w:rPr>
        <w:t xml:space="preserve"> d’information de plus en plus importante vers</w:t>
      </w:r>
      <w:r w:rsidRPr="00BB7BF5">
        <w:rPr>
          <w:rFonts w:eastAsia="Times New Roman" w:cstheme="minorHAnsi"/>
          <w:sz w:val="22"/>
          <w:szCs w:val="22"/>
          <w:lang w:eastAsia="fr-FR"/>
        </w:rPr>
        <w:br/>
        <w:t>les clients et les acteurs sociaux</w:t>
      </w:r>
      <w:r w:rsidRPr="00BB7BF5">
        <w:rPr>
          <w:rFonts w:cstheme="minorHAnsi"/>
          <w:sz w:val="22"/>
          <w:szCs w:val="22"/>
        </w:rPr>
        <w:t>- d</w:t>
      </w:r>
      <w:r w:rsidRPr="00BB7BF5">
        <w:rPr>
          <w:rFonts w:eastAsia="Times New Roman" w:cstheme="minorHAnsi"/>
          <w:sz w:val="22"/>
          <w:szCs w:val="22"/>
          <w:lang w:eastAsia="fr-FR"/>
        </w:rPr>
        <w:t>e par sa neutralit</w:t>
      </w:r>
      <w:r w:rsidRPr="00BB7BF5">
        <w:rPr>
          <w:rFonts w:cstheme="minorHAnsi"/>
          <w:sz w:val="22"/>
          <w:szCs w:val="22"/>
        </w:rPr>
        <w:t>é</w:t>
      </w:r>
      <w:r w:rsidRPr="00BB7BF5">
        <w:rPr>
          <w:rFonts w:eastAsia="Times New Roman" w:cstheme="minorHAnsi"/>
          <w:sz w:val="22"/>
          <w:szCs w:val="22"/>
          <w:lang w:eastAsia="fr-FR"/>
        </w:rPr>
        <w:t xml:space="preserve"> et sa parfaite </w:t>
      </w:r>
      <w:r w:rsidRPr="00BB7BF5">
        <w:rPr>
          <w:rFonts w:cstheme="minorHAnsi"/>
          <w:sz w:val="22"/>
          <w:szCs w:val="22"/>
        </w:rPr>
        <w:t>maîtrise</w:t>
      </w:r>
      <w:r w:rsidRPr="00BB7BF5">
        <w:rPr>
          <w:rFonts w:eastAsia="Times New Roman" w:cstheme="minorHAnsi"/>
          <w:sz w:val="22"/>
          <w:szCs w:val="22"/>
          <w:lang w:eastAsia="fr-FR"/>
        </w:rPr>
        <w:t xml:space="preserve"> du secteur, BRUGEL est parfaitement à </w:t>
      </w:r>
      <w:r w:rsidRPr="00BB7BF5">
        <w:rPr>
          <w:rFonts w:cstheme="minorHAnsi"/>
          <w:sz w:val="22"/>
          <w:szCs w:val="22"/>
        </w:rPr>
        <w:t>même</w:t>
      </w:r>
      <w:r w:rsidRPr="00BB7BF5">
        <w:rPr>
          <w:rFonts w:eastAsia="Times New Roman" w:cstheme="minorHAnsi"/>
          <w:sz w:val="22"/>
          <w:szCs w:val="22"/>
          <w:lang w:eastAsia="fr-FR"/>
        </w:rPr>
        <w:t xml:space="preserve"> de remplir cette mission</w:t>
      </w:r>
      <w:r w:rsidRPr="00BB7BF5">
        <w:rPr>
          <w:rFonts w:cstheme="minorHAnsi"/>
          <w:sz w:val="22"/>
          <w:szCs w:val="22"/>
        </w:rPr>
        <w:t xml:space="preserve"> d’octroi du statut de client protégé.</w:t>
      </w:r>
    </w:p>
    <w:p w14:paraId="0FE36965" w14:textId="77777777" w:rsidR="002828AB" w:rsidRPr="00BB7BF5" w:rsidRDefault="002828AB" w:rsidP="002828AB">
      <w:pPr>
        <w:jc w:val="both"/>
        <w:rPr>
          <w:rFonts w:cstheme="minorHAnsi"/>
          <w:color w:val="003870"/>
          <w:sz w:val="22"/>
          <w:szCs w:val="22"/>
          <w:highlight w:val="yellow"/>
        </w:rPr>
      </w:pPr>
    </w:p>
    <w:p w14:paraId="6E972458" w14:textId="103361AC" w:rsidR="00227B3C" w:rsidRPr="00BB7BF5" w:rsidRDefault="0008160E" w:rsidP="002828AB">
      <w:pPr>
        <w:jc w:val="both"/>
        <w:rPr>
          <w:rFonts w:cstheme="minorHAnsi"/>
          <w:sz w:val="22"/>
          <w:szCs w:val="22"/>
        </w:rPr>
      </w:pPr>
      <w:r w:rsidRPr="00BB7BF5">
        <w:rPr>
          <w:rFonts w:cstheme="minorHAnsi"/>
          <w:sz w:val="22"/>
          <w:szCs w:val="22"/>
        </w:rPr>
        <w:t>Selon les auteurs de la présente résolution, il convient de mieux informer les bruxelloise-ses (1) de leur droit de bénéficier du statut de client protégé, et plus spécifiquement (2) du canal d’octroi de ce statut via BUGEL.</w:t>
      </w:r>
      <w:r w:rsidR="00F736E1" w:rsidRPr="00BB7BF5">
        <w:rPr>
          <w:rFonts w:cstheme="minorHAnsi"/>
          <w:sz w:val="22"/>
          <w:szCs w:val="22"/>
        </w:rPr>
        <w:t xml:space="preserve"> </w:t>
      </w:r>
      <w:r w:rsidRPr="00C265E9">
        <w:rPr>
          <w:rFonts w:cstheme="minorHAnsi"/>
          <w:sz w:val="22"/>
          <w:szCs w:val="22"/>
        </w:rPr>
        <w:t>Dans ce cadre, il est demandé au qu’il soit rapidement élaboré plan régional de communication</w:t>
      </w:r>
      <w:r w:rsidR="0039508C" w:rsidRPr="00BB7BF5">
        <w:rPr>
          <w:rFonts w:cstheme="minorHAnsi"/>
          <w:sz w:val="22"/>
          <w:szCs w:val="22"/>
        </w:rPr>
        <w:t xml:space="preserve"> sur le droit</w:t>
      </w:r>
      <w:r w:rsidR="00227B3C" w:rsidRPr="00BB7BF5">
        <w:rPr>
          <w:rFonts w:cstheme="minorHAnsi"/>
          <w:sz w:val="22"/>
          <w:szCs w:val="22"/>
        </w:rPr>
        <w:t xml:space="preserve"> et les procédures d’accès au statut de client protégé, spécifiquement à l’attention des ménages qui répondent aux conditions de revenu du canal d’octroi dit « </w:t>
      </w:r>
      <w:proofErr w:type="spellStart"/>
      <w:r w:rsidR="00227B3C" w:rsidRPr="00BB7BF5">
        <w:rPr>
          <w:rFonts w:cstheme="minorHAnsi"/>
          <w:sz w:val="22"/>
          <w:szCs w:val="22"/>
        </w:rPr>
        <w:t>Brugel</w:t>
      </w:r>
      <w:proofErr w:type="spellEnd"/>
      <w:r w:rsidR="00227B3C" w:rsidRPr="00BB7BF5">
        <w:rPr>
          <w:rFonts w:cstheme="minorHAnsi"/>
          <w:sz w:val="22"/>
          <w:szCs w:val="22"/>
        </w:rPr>
        <w:t> ».</w:t>
      </w:r>
    </w:p>
    <w:p w14:paraId="3920B634" w14:textId="489AB019" w:rsidR="00625120" w:rsidRPr="00BB7BF5" w:rsidRDefault="00625120" w:rsidP="00EF61D3">
      <w:pPr>
        <w:pStyle w:val="Titre4"/>
      </w:pPr>
      <w:bookmarkStart w:id="44" w:name="_Toc115689002"/>
      <w:r w:rsidRPr="00BB7BF5">
        <w:t>Octroyer temporairement le statut client protégé « crise é</w:t>
      </w:r>
      <w:r w:rsidR="004F587E">
        <w:t>nergétique</w:t>
      </w:r>
      <w:r w:rsidRPr="00BB7BF5">
        <w:t> ».</w:t>
      </w:r>
      <w:bookmarkEnd w:id="44"/>
    </w:p>
    <w:p w14:paraId="6742C414" w14:textId="1DB21743" w:rsidR="00B24441" w:rsidRPr="00BB7BF5" w:rsidRDefault="00B24441" w:rsidP="002828AB">
      <w:pPr>
        <w:rPr>
          <w:rFonts w:cstheme="minorHAnsi"/>
          <w:sz w:val="22"/>
          <w:szCs w:val="22"/>
        </w:rPr>
      </w:pPr>
      <w:r w:rsidRPr="00BB7BF5">
        <w:rPr>
          <w:rFonts w:cstheme="minorHAnsi"/>
          <w:sz w:val="22"/>
          <w:szCs w:val="22"/>
        </w:rPr>
        <w:t>Dans le cadre des mesures prises et annoncées par le Gouvernement fédéral le 1</w:t>
      </w:r>
      <w:r w:rsidR="00E3469E" w:rsidRPr="00BB7BF5">
        <w:rPr>
          <w:rFonts w:cstheme="minorHAnsi"/>
          <w:sz w:val="22"/>
          <w:szCs w:val="22"/>
        </w:rPr>
        <w:t>6</w:t>
      </w:r>
      <w:r w:rsidRPr="00BB7BF5">
        <w:rPr>
          <w:rFonts w:cstheme="minorHAnsi"/>
          <w:sz w:val="22"/>
          <w:szCs w:val="22"/>
        </w:rPr>
        <w:t xml:space="preserve"> septembre 2022</w:t>
      </w:r>
      <w:r w:rsidR="00E3469E" w:rsidRPr="00BB7BF5">
        <w:rPr>
          <w:rFonts w:cstheme="minorHAnsi"/>
          <w:sz w:val="22"/>
          <w:szCs w:val="22"/>
        </w:rPr>
        <w:t> :</w:t>
      </w:r>
    </w:p>
    <w:p w14:paraId="54331884" w14:textId="77777777" w:rsidR="00AB5975" w:rsidRPr="00BB7BF5" w:rsidRDefault="00AB5975" w:rsidP="002828AB">
      <w:pPr>
        <w:rPr>
          <w:rFonts w:cstheme="minorHAnsi"/>
          <w:sz w:val="22"/>
          <w:szCs w:val="22"/>
        </w:rPr>
      </w:pPr>
    </w:p>
    <w:p w14:paraId="07691A39" w14:textId="77777777" w:rsidR="00B24441" w:rsidRPr="00BB7BF5" w:rsidRDefault="00B24441" w:rsidP="004B36AE">
      <w:pPr>
        <w:numPr>
          <w:ilvl w:val="0"/>
          <w:numId w:val="4"/>
        </w:numPr>
        <w:jc w:val="both"/>
        <w:rPr>
          <w:rFonts w:cstheme="minorHAnsi"/>
          <w:b/>
          <w:bCs/>
          <w:sz w:val="22"/>
          <w:szCs w:val="22"/>
          <w:lang w:eastAsia="fr-FR"/>
        </w:rPr>
      </w:pPr>
      <w:r w:rsidRPr="00BB7BF5">
        <w:rPr>
          <w:rFonts w:cstheme="minorHAnsi"/>
          <w:sz w:val="22"/>
          <w:szCs w:val="22"/>
          <w:lang w:eastAsia="fr-FR"/>
        </w:rPr>
        <w:t xml:space="preserve">Les entreprises en difficulté en raison des coûts élevés de l’énergie pourront bénéficier d’un </w:t>
      </w:r>
      <w:r w:rsidRPr="00BB7BF5">
        <w:rPr>
          <w:rFonts w:cstheme="minorHAnsi"/>
          <w:b/>
          <w:bCs/>
          <w:sz w:val="22"/>
          <w:szCs w:val="22"/>
          <w:lang w:eastAsia="fr-FR"/>
        </w:rPr>
        <w:t>report du paiement des cotisations sociales.</w:t>
      </w:r>
    </w:p>
    <w:p w14:paraId="661F9FD9" w14:textId="77777777" w:rsidR="00B24441" w:rsidRPr="00BB7BF5" w:rsidRDefault="00B24441" w:rsidP="004B36AE">
      <w:pPr>
        <w:numPr>
          <w:ilvl w:val="0"/>
          <w:numId w:val="4"/>
        </w:numPr>
        <w:jc w:val="both"/>
        <w:rPr>
          <w:rFonts w:cstheme="minorHAnsi"/>
          <w:b/>
          <w:bCs/>
          <w:sz w:val="22"/>
          <w:szCs w:val="22"/>
          <w:lang w:eastAsia="fr-FR"/>
        </w:rPr>
      </w:pPr>
      <w:r w:rsidRPr="00BB7BF5">
        <w:rPr>
          <w:rFonts w:cstheme="minorHAnsi"/>
          <w:sz w:val="22"/>
          <w:szCs w:val="22"/>
          <w:lang w:eastAsia="fr-FR"/>
        </w:rPr>
        <w:t xml:space="preserve">Le </w:t>
      </w:r>
      <w:r w:rsidRPr="00BB7BF5">
        <w:rPr>
          <w:rFonts w:cstheme="minorHAnsi"/>
          <w:b/>
          <w:bCs/>
          <w:sz w:val="22"/>
          <w:szCs w:val="22"/>
          <w:lang w:eastAsia="fr-FR"/>
        </w:rPr>
        <w:t>régime de chômage temporaire "énergie"</w:t>
      </w:r>
      <w:r w:rsidRPr="00BB7BF5">
        <w:rPr>
          <w:rFonts w:cstheme="minorHAnsi"/>
          <w:sz w:val="22"/>
          <w:szCs w:val="22"/>
          <w:lang w:eastAsia="fr-FR"/>
        </w:rPr>
        <w:t xml:space="preserve"> sera activé et aligné sur l’encadrement temporaire de crise européen.</w:t>
      </w:r>
    </w:p>
    <w:p w14:paraId="664428F0" w14:textId="77777777" w:rsidR="00B24441" w:rsidRPr="00BB7BF5" w:rsidRDefault="00B24441" w:rsidP="004B36AE">
      <w:pPr>
        <w:numPr>
          <w:ilvl w:val="0"/>
          <w:numId w:val="4"/>
        </w:numPr>
        <w:jc w:val="both"/>
        <w:rPr>
          <w:rFonts w:cstheme="minorHAnsi"/>
          <w:b/>
          <w:bCs/>
          <w:sz w:val="22"/>
          <w:szCs w:val="22"/>
          <w:lang w:eastAsia="fr-FR"/>
        </w:rPr>
      </w:pPr>
      <w:r w:rsidRPr="00BB7BF5">
        <w:rPr>
          <w:rFonts w:cstheme="minorHAnsi"/>
          <w:sz w:val="22"/>
          <w:szCs w:val="22"/>
          <w:lang w:eastAsia="fr-FR"/>
        </w:rPr>
        <w:t xml:space="preserve">Un </w:t>
      </w:r>
      <w:r w:rsidRPr="00BB7BF5">
        <w:rPr>
          <w:rFonts w:cstheme="minorHAnsi"/>
          <w:b/>
          <w:bCs/>
          <w:sz w:val="22"/>
          <w:szCs w:val="22"/>
          <w:lang w:eastAsia="fr-FR"/>
        </w:rPr>
        <w:t>droit passerelle temporaire sera accordé aux indépendants</w:t>
      </w:r>
      <w:r w:rsidRPr="00BB7BF5">
        <w:rPr>
          <w:rFonts w:cstheme="minorHAnsi"/>
          <w:sz w:val="22"/>
          <w:szCs w:val="22"/>
          <w:lang w:eastAsia="fr-FR"/>
        </w:rPr>
        <w:t xml:space="preserve"> qui rencontrent des difficultés en raison de leur facture énergétique.</w:t>
      </w:r>
    </w:p>
    <w:p w14:paraId="5FE3689C" w14:textId="77777777" w:rsidR="00B24441" w:rsidRPr="00BB7BF5" w:rsidRDefault="00B24441" w:rsidP="004B36AE">
      <w:pPr>
        <w:numPr>
          <w:ilvl w:val="0"/>
          <w:numId w:val="4"/>
        </w:numPr>
        <w:jc w:val="both"/>
        <w:rPr>
          <w:rFonts w:cstheme="minorHAnsi"/>
          <w:b/>
          <w:bCs/>
          <w:sz w:val="22"/>
          <w:szCs w:val="22"/>
          <w:lang w:eastAsia="fr-FR"/>
        </w:rPr>
      </w:pPr>
      <w:r w:rsidRPr="00BB7BF5">
        <w:rPr>
          <w:rFonts w:cstheme="minorHAnsi"/>
          <w:sz w:val="22"/>
          <w:szCs w:val="22"/>
          <w:lang w:eastAsia="fr-FR"/>
        </w:rPr>
        <w:t>Des plans de remboursement plus longs seront prévus pour les cotisations sociales des indépendants.</w:t>
      </w:r>
    </w:p>
    <w:p w14:paraId="32311851" w14:textId="77777777" w:rsidR="00B24441" w:rsidRPr="00BB7BF5" w:rsidRDefault="00B24441" w:rsidP="004B36AE">
      <w:pPr>
        <w:numPr>
          <w:ilvl w:val="0"/>
          <w:numId w:val="4"/>
        </w:numPr>
        <w:jc w:val="both"/>
        <w:rPr>
          <w:rFonts w:cstheme="minorHAnsi"/>
          <w:b/>
          <w:bCs/>
          <w:sz w:val="22"/>
          <w:szCs w:val="22"/>
          <w:lang w:eastAsia="fr-FR"/>
        </w:rPr>
      </w:pPr>
      <w:r w:rsidRPr="00BB7BF5">
        <w:rPr>
          <w:rFonts w:cstheme="minorHAnsi"/>
          <w:sz w:val="22"/>
          <w:szCs w:val="22"/>
          <w:lang w:eastAsia="fr-FR"/>
        </w:rPr>
        <w:t>Une sensibilisation aux paiements anticipés de cotisations sociales pour les indépendants sera mise en place.</w:t>
      </w:r>
    </w:p>
    <w:p w14:paraId="35F19AEA" w14:textId="252D8E4C" w:rsidR="00B24441" w:rsidRPr="00BB7BF5" w:rsidRDefault="00B24441" w:rsidP="004B36AE">
      <w:pPr>
        <w:numPr>
          <w:ilvl w:val="0"/>
          <w:numId w:val="4"/>
        </w:numPr>
        <w:jc w:val="both"/>
        <w:rPr>
          <w:rFonts w:cstheme="minorHAnsi"/>
          <w:b/>
          <w:bCs/>
          <w:sz w:val="22"/>
          <w:szCs w:val="22"/>
          <w:lang w:eastAsia="fr-FR"/>
        </w:rPr>
      </w:pPr>
      <w:r w:rsidRPr="00BB7BF5">
        <w:rPr>
          <w:rFonts w:cstheme="minorHAnsi"/>
          <w:sz w:val="22"/>
          <w:szCs w:val="22"/>
          <w:lang w:eastAsia="fr-FR"/>
        </w:rPr>
        <w:t>Des mesures de soutien fiscales et financières ont aussi été adoptées :</w:t>
      </w:r>
    </w:p>
    <w:p w14:paraId="10D0CB2B" w14:textId="77777777" w:rsidR="00B24441" w:rsidRPr="00BB7BF5" w:rsidRDefault="00B24441" w:rsidP="004B36AE">
      <w:pPr>
        <w:numPr>
          <w:ilvl w:val="1"/>
          <w:numId w:val="4"/>
        </w:numPr>
        <w:jc w:val="both"/>
        <w:rPr>
          <w:rFonts w:cstheme="minorHAnsi"/>
          <w:b/>
          <w:bCs/>
          <w:sz w:val="22"/>
          <w:szCs w:val="22"/>
          <w:lang w:eastAsia="fr-FR"/>
        </w:rPr>
      </w:pPr>
      <w:r w:rsidRPr="00BB7BF5">
        <w:rPr>
          <w:rFonts w:cstheme="minorHAnsi"/>
          <w:sz w:val="22"/>
          <w:szCs w:val="22"/>
          <w:lang w:eastAsia="fr-FR"/>
        </w:rPr>
        <w:t>Report du paiement des impôts</w:t>
      </w:r>
    </w:p>
    <w:p w14:paraId="350EE107" w14:textId="77777777" w:rsidR="00B24441" w:rsidRPr="00BB7BF5" w:rsidRDefault="00B24441" w:rsidP="004B36AE">
      <w:pPr>
        <w:numPr>
          <w:ilvl w:val="1"/>
          <w:numId w:val="4"/>
        </w:numPr>
        <w:jc w:val="both"/>
        <w:rPr>
          <w:rFonts w:cstheme="minorHAnsi"/>
          <w:b/>
          <w:bCs/>
          <w:sz w:val="22"/>
          <w:szCs w:val="22"/>
          <w:lang w:eastAsia="fr-FR"/>
        </w:rPr>
      </w:pPr>
      <w:r w:rsidRPr="00BB7BF5">
        <w:rPr>
          <w:rFonts w:cstheme="minorHAnsi"/>
          <w:sz w:val="22"/>
          <w:szCs w:val="22"/>
          <w:lang w:eastAsia="fr-FR"/>
        </w:rPr>
        <w:t>Plans de remboursement des dettes fiscales</w:t>
      </w:r>
    </w:p>
    <w:p w14:paraId="16DB8A0F" w14:textId="77777777" w:rsidR="00B24441" w:rsidRPr="00BB7BF5" w:rsidRDefault="00B24441" w:rsidP="004B36AE">
      <w:pPr>
        <w:numPr>
          <w:ilvl w:val="1"/>
          <w:numId w:val="4"/>
        </w:numPr>
        <w:jc w:val="both"/>
        <w:rPr>
          <w:rFonts w:cstheme="minorHAnsi"/>
          <w:b/>
          <w:bCs/>
          <w:sz w:val="22"/>
          <w:szCs w:val="22"/>
          <w:lang w:eastAsia="fr-FR"/>
        </w:rPr>
      </w:pPr>
      <w:r w:rsidRPr="00BB7BF5">
        <w:rPr>
          <w:rFonts w:cstheme="minorHAnsi"/>
          <w:sz w:val="22"/>
          <w:szCs w:val="22"/>
          <w:lang w:eastAsia="fr-FR"/>
        </w:rPr>
        <w:t>Ajustement des mesures existantes concernant la déduction pour investissement</w:t>
      </w:r>
    </w:p>
    <w:p w14:paraId="7F4C23FB" w14:textId="77777777" w:rsidR="00B24441" w:rsidRPr="00BB7BF5" w:rsidRDefault="00B24441" w:rsidP="004B36AE">
      <w:pPr>
        <w:numPr>
          <w:ilvl w:val="1"/>
          <w:numId w:val="4"/>
        </w:numPr>
        <w:jc w:val="both"/>
        <w:rPr>
          <w:rFonts w:cstheme="minorHAnsi"/>
          <w:b/>
          <w:bCs/>
          <w:sz w:val="22"/>
          <w:szCs w:val="22"/>
          <w:lang w:eastAsia="fr-FR"/>
        </w:rPr>
      </w:pPr>
      <w:r w:rsidRPr="00BB7BF5">
        <w:rPr>
          <w:rFonts w:cstheme="minorHAnsi"/>
          <w:sz w:val="22"/>
          <w:szCs w:val="22"/>
          <w:lang w:eastAsia="fr-FR"/>
        </w:rPr>
        <w:t>Exonération fiscale pour les mesures d’aide régionale</w:t>
      </w:r>
    </w:p>
    <w:p w14:paraId="270D5FC7" w14:textId="77777777" w:rsidR="00B24441" w:rsidRPr="00BB7BF5" w:rsidRDefault="00B24441" w:rsidP="004B36AE">
      <w:pPr>
        <w:numPr>
          <w:ilvl w:val="1"/>
          <w:numId w:val="4"/>
        </w:numPr>
        <w:jc w:val="both"/>
        <w:rPr>
          <w:rFonts w:cstheme="minorHAnsi"/>
          <w:b/>
          <w:bCs/>
          <w:sz w:val="22"/>
          <w:szCs w:val="22"/>
          <w:lang w:eastAsia="fr-FR"/>
        </w:rPr>
      </w:pPr>
      <w:r w:rsidRPr="00BB7BF5">
        <w:rPr>
          <w:rFonts w:cstheme="minorHAnsi"/>
          <w:sz w:val="22"/>
          <w:szCs w:val="22"/>
          <w:lang w:eastAsia="fr-FR"/>
        </w:rPr>
        <w:t>Adaptation du périmètre d’investissement du </w:t>
      </w:r>
      <w:proofErr w:type="spellStart"/>
      <w:r w:rsidRPr="00BB7BF5">
        <w:rPr>
          <w:rFonts w:cstheme="minorHAnsi"/>
          <w:i/>
          <w:iCs/>
          <w:sz w:val="22"/>
          <w:szCs w:val="22"/>
          <w:lang w:eastAsia="fr-FR"/>
        </w:rPr>
        <w:t>Belgian</w:t>
      </w:r>
      <w:proofErr w:type="spellEnd"/>
      <w:r w:rsidRPr="00BB7BF5">
        <w:rPr>
          <w:rFonts w:cstheme="minorHAnsi"/>
          <w:i/>
          <w:iCs/>
          <w:sz w:val="22"/>
          <w:szCs w:val="22"/>
          <w:lang w:eastAsia="fr-FR"/>
        </w:rPr>
        <w:t xml:space="preserve"> </w:t>
      </w:r>
      <w:proofErr w:type="spellStart"/>
      <w:r w:rsidRPr="00BB7BF5">
        <w:rPr>
          <w:rFonts w:cstheme="minorHAnsi"/>
          <w:i/>
          <w:iCs/>
          <w:sz w:val="22"/>
          <w:szCs w:val="22"/>
          <w:lang w:eastAsia="fr-FR"/>
        </w:rPr>
        <w:t>Recovery</w:t>
      </w:r>
      <w:proofErr w:type="spellEnd"/>
      <w:r w:rsidRPr="00BB7BF5">
        <w:rPr>
          <w:rFonts w:cstheme="minorHAnsi"/>
          <w:i/>
          <w:iCs/>
          <w:sz w:val="22"/>
          <w:szCs w:val="22"/>
          <w:lang w:eastAsia="fr-FR"/>
        </w:rPr>
        <w:t xml:space="preserve"> </w:t>
      </w:r>
      <w:proofErr w:type="spellStart"/>
      <w:r w:rsidRPr="00BB7BF5">
        <w:rPr>
          <w:rFonts w:cstheme="minorHAnsi"/>
          <w:i/>
          <w:iCs/>
          <w:sz w:val="22"/>
          <w:szCs w:val="22"/>
          <w:lang w:eastAsia="fr-FR"/>
        </w:rPr>
        <w:t>Fund</w:t>
      </w:r>
      <w:proofErr w:type="spellEnd"/>
    </w:p>
    <w:p w14:paraId="188C423F" w14:textId="7E9438D4" w:rsidR="00B24441" w:rsidRPr="00BB7BF5" w:rsidRDefault="00B24441" w:rsidP="004B36AE">
      <w:pPr>
        <w:numPr>
          <w:ilvl w:val="1"/>
          <w:numId w:val="4"/>
        </w:numPr>
        <w:jc w:val="both"/>
        <w:rPr>
          <w:rFonts w:cstheme="minorHAnsi"/>
          <w:b/>
          <w:bCs/>
          <w:sz w:val="22"/>
          <w:szCs w:val="22"/>
          <w:lang w:eastAsia="fr-FR"/>
        </w:rPr>
      </w:pPr>
      <w:r w:rsidRPr="00BB7BF5">
        <w:rPr>
          <w:rFonts w:cstheme="minorHAnsi"/>
          <w:sz w:val="22"/>
          <w:szCs w:val="22"/>
          <w:lang w:eastAsia="fr-FR"/>
        </w:rPr>
        <w:t>Réduction des accises sur le gaz et l’électricité pour passer au minimum européen pour les mois de novembre et décembre</w:t>
      </w:r>
      <w:r w:rsidR="002828AB" w:rsidRPr="00BB7BF5">
        <w:rPr>
          <w:rStyle w:val="Lienhypertexte"/>
          <w:rFonts w:cstheme="minorHAnsi"/>
          <w:sz w:val="22"/>
          <w:szCs w:val="22"/>
          <w:lang w:eastAsia="fr-FR"/>
        </w:rPr>
        <w:footnoteReference w:id="35"/>
      </w:r>
      <w:r w:rsidRPr="00BB7BF5">
        <w:rPr>
          <w:rFonts w:cstheme="minorHAnsi"/>
          <w:sz w:val="22"/>
          <w:szCs w:val="22"/>
          <w:lang w:eastAsia="fr-FR"/>
        </w:rPr>
        <w:t>.</w:t>
      </w:r>
    </w:p>
    <w:p w14:paraId="43F612FE" w14:textId="736375A9" w:rsidR="00B24441" w:rsidRPr="00C265E9" w:rsidRDefault="00B24441" w:rsidP="00B24441">
      <w:pPr>
        <w:jc w:val="both"/>
        <w:rPr>
          <w:rFonts w:cstheme="minorHAnsi"/>
          <w:b/>
          <w:bCs/>
          <w:sz w:val="22"/>
          <w:szCs w:val="22"/>
          <w:lang w:eastAsia="fr-FR"/>
        </w:rPr>
      </w:pPr>
      <w:r w:rsidRPr="00C265E9">
        <w:rPr>
          <w:rFonts w:cstheme="minorHAnsi"/>
          <w:sz w:val="22"/>
          <w:szCs w:val="22"/>
          <w:lang w:eastAsia="fr-FR"/>
        </w:rPr>
        <w:lastRenderedPageBreak/>
        <w:t xml:space="preserve">Afin de soutenir les indépendants, PME et les employés bruxellois qui rencontrent des difficultés financières suite à la crise énergétique, les auteurs de la présente résolution </w:t>
      </w:r>
      <w:r w:rsidRPr="00C265E9">
        <w:rPr>
          <w:rFonts w:cstheme="minorHAnsi"/>
          <w:b/>
          <w:bCs/>
          <w:sz w:val="22"/>
          <w:szCs w:val="22"/>
          <w:lang w:eastAsia="fr-FR"/>
        </w:rPr>
        <w:t>recommande</w:t>
      </w:r>
      <w:r w:rsidR="00BC2855" w:rsidRPr="00C265E9">
        <w:rPr>
          <w:rFonts w:cstheme="minorHAnsi"/>
          <w:b/>
          <w:bCs/>
          <w:sz w:val="22"/>
          <w:szCs w:val="22"/>
          <w:lang w:eastAsia="fr-FR"/>
        </w:rPr>
        <w:t>nt</w:t>
      </w:r>
      <w:r w:rsidRPr="00C265E9">
        <w:rPr>
          <w:rFonts w:cstheme="minorHAnsi"/>
          <w:b/>
          <w:bCs/>
          <w:sz w:val="22"/>
          <w:szCs w:val="22"/>
          <w:lang w:eastAsia="fr-FR"/>
        </w:rPr>
        <w:t xml:space="preserve"> d’octroyer temporairement l’accès au statut de client protégé à de nouvelles catégories de bénéficiaires.</w:t>
      </w:r>
    </w:p>
    <w:p w14:paraId="52437CE1" w14:textId="77777777" w:rsidR="00B24441" w:rsidRPr="00C265E9" w:rsidRDefault="00B24441" w:rsidP="00B24441">
      <w:pPr>
        <w:jc w:val="both"/>
        <w:rPr>
          <w:rFonts w:cstheme="minorHAnsi"/>
          <w:b/>
          <w:bCs/>
          <w:sz w:val="22"/>
          <w:szCs w:val="22"/>
          <w:lang w:eastAsia="fr-FR"/>
        </w:rPr>
      </w:pPr>
    </w:p>
    <w:p w14:paraId="35FCCFE5" w14:textId="51AD2D0C" w:rsidR="00B24441" w:rsidRPr="00C265E9" w:rsidRDefault="00F736E1" w:rsidP="00B24441">
      <w:pPr>
        <w:jc w:val="both"/>
        <w:rPr>
          <w:rFonts w:cstheme="minorHAnsi"/>
          <w:sz w:val="22"/>
          <w:szCs w:val="22"/>
          <w:lang w:eastAsia="fr-FR"/>
        </w:rPr>
      </w:pPr>
      <w:r w:rsidRPr="00C265E9">
        <w:rPr>
          <w:rFonts w:cstheme="minorHAnsi"/>
          <w:sz w:val="22"/>
          <w:szCs w:val="22"/>
          <w:lang w:eastAsia="fr-FR"/>
        </w:rPr>
        <w:t>Concrètement, il est proposé d’</w:t>
      </w:r>
      <w:r w:rsidR="00AB5975" w:rsidRPr="00C265E9">
        <w:rPr>
          <w:rFonts w:cstheme="minorHAnsi"/>
          <w:sz w:val="22"/>
          <w:szCs w:val="22"/>
          <w:lang w:eastAsia="fr-FR"/>
        </w:rPr>
        <w:t>octroyer</w:t>
      </w:r>
      <w:r w:rsidR="00B24441" w:rsidRPr="00C265E9">
        <w:rPr>
          <w:rFonts w:cstheme="minorHAnsi"/>
          <w:sz w:val="22"/>
          <w:szCs w:val="22"/>
          <w:lang w:eastAsia="fr-FR"/>
        </w:rPr>
        <w:t xml:space="preserve"> le statut aux :</w:t>
      </w:r>
    </w:p>
    <w:p w14:paraId="71F8CC33" w14:textId="77777777" w:rsidR="00B24441" w:rsidRPr="00C265E9" w:rsidRDefault="00B24441" w:rsidP="004B36AE">
      <w:pPr>
        <w:pStyle w:val="NormalWeb"/>
        <w:numPr>
          <w:ilvl w:val="0"/>
          <w:numId w:val="2"/>
        </w:numPr>
        <w:jc w:val="both"/>
        <w:rPr>
          <w:rFonts w:asciiTheme="minorHAnsi" w:hAnsiTheme="minorHAnsi" w:cstheme="minorHAnsi"/>
          <w:sz w:val="22"/>
          <w:szCs w:val="22"/>
        </w:rPr>
      </w:pPr>
      <w:r w:rsidRPr="00C265E9">
        <w:rPr>
          <w:rFonts w:asciiTheme="minorHAnsi" w:hAnsiTheme="minorHAnsi" w:cstheme="minorHAnsi"/>
          <w:sz w:val="22"/>
          <w:szCs w:val="22"/>
        </w:rPr>
        <w:t xml:space="preserve">Bruxellois qui </w:t>
      </w:r>
      <w:proofErr w:type="gramStart"/>
      <w:r w:rsidRPr="00C265E9">
        <w:rPr>
          <w:rFonts w:asciiTheme="minorHAnsi" w:hAnsiTheme="minorHAnsi" w:cstheme="minorHAnsi"/>
          <w:sz w:val="22"/>
          <w:szCs w:val="22"/>
        </w:rPr>
        <w:t>ont</w:t>
      </w:r>
      <w:proofErr w:type="gramEnd"/>
      <w:r w:rsidRPr="00C265E9">
        <w:rPr>
          <w:rFonts w:asciiTheme="minorHAnsi" w:hAnsiTheme="minorHAnsi" w:cstheme="minorHAnsi"/>
          <w:sz w:val="22"/>
          <w:szCs w:val="22"/>
        </w:rPr>
        <w:t xml:space="preserve"> reçu une mise en demeure de leur fournisseur d’énergie et qui bénéficient ou ont bénéficié </w:t>
      </w:r>
      <w:r w:rsidRPr="00C265E9">
        <w:rPr>
          <w:rFonts w:asciiTheme="minorHAnsi" w:hAnsiTheme="minorHAnsi" w:cstheme="minorHAnsi"/>
          <w:b/>
          <w:bCs/>
          <w:sz w:val="22"/>
          <w:szCs w:val="22"/>
        </w:rPr>
        <w:t>du chômage temporaire « énergie »</w:t>
      </w:r>
      <w:r w:rsidRPr="00C265E9">
        <w:rPr>
          <w:rFonts w:asciiTheme="minorHAnsi" w:hAnsiTheme="minorHAnsi" w:cstheme="minorHAnsi"/>
          <w:sz w:val="22"/>
          <w:szCs w:val="22"/>
        </w:rPr>
        <w:t xml:space="preserve"> pendant minimum 14 jours ;</w:t>
      </w:r>
    </w:p>
    <w:p w14:paraId="6198E2A8" w14:textId="725F2A32" w:rsidR="009C1BB7" w:rsidRPr="00C265E9" w:rsidRDefault="00B24441" w:rsidP="00C265E9">
      <w:pPr>
        <w:pStyle w:val="NormalWeb"/>
        <w:numPr>
          <w:ilvl w:val="0"/>
          <w:numId w:val="2"/>
        </w:numPr>
        <w:jc w:val="both"/>
        <w:rPr>
          <w:rFonts w:cstheme="minorHAnsi"/>
          <w:sz w:val="22"/>
          <w:szCs w:val="22"/>
        </w:rPr>
      </w:pPr>
      <w:r w:rsidRPr="00C265E9">
        <w:rPr>
          <w:rFonts w:asciiTheme="minorHAnsi" w:hAnsiTheme="minorHAnsi" w:cstheme="minorHAnsi"/>
          <w:sz w:val="22"/>
          <w:szCs w:val="22"/>
        </w:rPr>
        <w:t>aux indépendants qui bénéficient ou ont bénéficié du droit passerelle en raison de leur facture énergétique. Ce statut leur permettra de bénéficier du tarif social pendant un an à partir de la date d’octroi et ainsi éviter temporairement la procédure de recouvrement de leur fournisseur commercial. Ce statut les protège également de la coupure.</w:t>
      </w:r>
    </w:p>
    <w:p w14:paraId="4FC913C7" w14:textId="11F17D80" w:rsidR="00B24441" w:rsidRPr="00BB7BF5" w:rsidRDefault="0002671E" w:rsidP="00EF61D3">
      <w:pPr>
        <w:pStyle w:val="Titre2"/>
      </w:pPr>
      <w:bookmarkStart w:id="45" w:name="_Toc114661396"/>
      <w:bookmarkStart w:id="46" w:name="_Toc115689003"/>
      <w:r w:rsidRPr="00BB7BF5">
        <w:t xml:space="preserve">Rendre au </w:t>
      </w:r>
      <w:r w:rsidR="00B24441" w:rsidRPr="00BB7BF5">
        <w:t>marché</w:t>
      </w:r>
      <w:r w:rsidR="00E7024E" w:rsidRPr="00BB7BF5">
        <w:t xml:space="preserve"> de l’é</w:t>
      </w:r>
      <w:r w:rsidR="00B24441" w:rsidRPr="00BB7BF5">
        <w:t>nergie</w:t>
      </w:r>
      <w:r w:rsidRPr="00BB7BF5">
        <w:t xml:space="preserve"> son attractivité</w:t>
      </w:r>
      <w:bookmarkEnd w:id="45"/>
      <w:bookmarkEnd w:id="46"/>
    </w:p>
    <w:p w14:paraId="7008A2F0" w14:textId="77777777" w:rsidR="00B24441" w:rsidRPr="00C265E9" w:rsidRDefault="00B24441" w:rsidP="00B24441">
      <w:pPr>
        <w:rPr>
          <w:rFonts w:cstheme="minorHAnsi"/>
          <w:sz w:val="22"/>
          <w:szCs w:val="22"/>
        </w:rPr>
      </w:pPr>
    </w:p>
    <w:p w14:paraId="165FD5BD" w14:textId="77777777" w:rsidR="00B24441" w:rsidRPr="00BB7BF5" w:rsidRDefault="00B24441" w:rsidP="00703C8B">
      <w:pPr>
        <w:jc w:val="both"/>
        <w:rPr>
          <w:rFonts w:cstheme="minorHAnsi"/>
          <w:sz w:val="22"/>
          <w:szCs w:val="22"/>
        </w:rPr>
      </w:pPr>
      <w:r w:rsidRPr="00BB7BF5">
        <w:rPr>
          <w:rFonts w:cstheme="minorHAnsi"/>
          <w:sz w:val="22"/>
          <w:szCs w:val="22"/>
        </w:rPr>
        <w:t xml:space="preserve">Le système bruxellois de protection des consommateurs de gaz et d’électricité est caractérisé par l’interdiction de résiliation des contrats et de coupure sans passer devant le juge de paix. Cette procédure demeure complexe, </w:t>
      </w:r>
      <w:r w:rsidRPr="00BB7BF5">
        <w:rPr>
          <w:rFonts w:eastAsia="Times New Roman" w:cstheme="minorHAnsi"/>
          <w:b/>
          <w:sz w:val="22"/>
          <w:szCs w:val="22"/>
        </w:rPr>
        <w:t>extrêmement longue et pénalisante.</w:t>
      </w:r>
    </w:p>
    <w:p w14:paraId="75977392" w14:textId="77777777" w:rsidR="00B24441" w:rsidRPr="00C265E9" w:rsidRDefault="00B24441" w:rsidP="00703C8B">
      <w:pPr>
        <w:jc w:val="both"/>
        <w:rPr>
          <w:rFonts w:cstheme="minorHAnsi"/>
          <w:sz w:val="22"/>
          <w:szCs w:val="22"/>
        </w:rPr>
      </w:pPr>
    </w:p>
    <w:p w14:paraId="4E39A5EB" w14:textId="77777777" w:rsidR="00B24441" w:rsidRPr="00BB7BF5" w:rsidRDefault="00B24441" w:rsidP="00703C8B">
      <w:pPr>
        <w:jc w:val="both"/>
        <w:rPr>
          <w:rFonts w:cstheme="minorHAnsi"/>
          <w:sz w:val="22"/>
          <w:szCs w:val="22"/>
        </w:rPr>
      </w:pPr>
      <w:r w:rsidRPr="00BB7BF5">
        <w:rPr>
          <w:rFonts w:cstheme="minorHAnsi"/>
          <w:sz w:val="22"/>
          <w:szCs w:val="22"/>
        </w:rPr>
        <w:t xml:space="preserve">En théorie, la procédure prend environ 170 jours, mais en réalité, selon les données de </w:t>
      </w:r>
      <w:proofErr w:type="spellStart"/>
      <w:r w:rsidRPr="00BB7BF5">
        <w:rPr>
          <w:rFonts w:cstheme="minorHAnsi"/>
          <w:sz w:val="22"/>
          <w:szCs w:val="22"/>
        </w:rPr>
        <w:t>Brugel</w:t>
      </w:r>
      <w:proofErr w:type="spellEnd"/>
      <w:r w:rsidRPr="00BB7BF5">
        <w:rPr>
          <w:rFonts w:cstheme="minorHAnsi"/>
          <w:sz w:val="22"/>
          <w:szCs w:val="22"/>
        </w:rPr>
        <w:t xml:space="preserve">, on compte une moyenne de 289 jours (citation) à 439 jours (requête), avec comme conséquence </w:t>
      </w:r>
      <w:r w:rsidRPr="00BB7BF5">
        <w:rPr>
          <w:rFonts w:cstheme="minorHAnsi"/>
          <w:b/>
          <w:sz w:val="22"/>
          <w:szCs w:val="22"/>
        </w:rPr>
        <w:t>une forte augmentation des dettes des ménages</w:t>
      </w:r>
      <w:r w:rsidRPr="00BB7BF5">
        <w:rPr>
          <w:rFonts w:cstheme="minorHAnsi"/>
          <w:sz w:val="22"/>
          <w:szCs w:val="22"/>
        </w:rPr>
        <w:t>, et ce, malheureusement, sans faire la distinction entre les personnes précarisées et les mauvais payeurs.</w:t>
      </w:r>
    </w:p>
    <w:p w14:paraId="149F0835" w14:textId="77777777" w:rsidR="00B24441" w:rsidRPr="00BB7BF5" w:rsidRDefault="00B24441" w:rsidP="00703C8B">
      <w:pPr>
        <w:jc w:val="both"/>
        <w:rPr>
          <w:rFonts w:eastAsia="Times New Roman" w:cstheme="minorHAnsi"/>
          <w:sz w:val="22"/>
          <w:szCs w:val="22"/>
          <w:u w:val="single"/>
        </w:rPr>
      </w:pPr>
    </w:p>
    <w:p w14:paraId="340A98F2" w14:textId="77777777" w:rsidR="00B24441" w:rsidRPr="00BB7BF5" w:rsidRDefault="00B24441" w:rsidP="00703C8B">
      <w:pPr>
        <w:jc w:val="both"/>
        <w:rPr>
          <w:rFonts w:cstheme="minorHAnsi"/>
          <w:sz w:val="22"/>
          <w:szCs w:val="22"/>
        </w:rPr>
      </w:pPr>
      <w:r w:rsidRPr="00BB7BF5">
        <w:rPr>
          <w:rFonts w:eastAsia="Times New Roman" w:cstheme="minorHAnsi"/>
          <w:sz w:val="22"/>
          <w:szCs w:val="22"/>
        </w:rPr>
        <w:t xml:space="preserve">Pour les fournisseurs, il en résulte un risque financier et une charge opérationnelle élevée d’autant plus qu’ils supportent les charges et coûts pour l’ensemble de la facture : </w:t>
      </w:r>
      <w:r w:rsidRPr="00BB7BF5">
        <w:rPr>
          <w:rFonts w:cstheme="minorHAnsi"/>
          <w:sz w:val="22"/>
          <w:szCs w:val="22"/>
        </w:rPr>
        <w:t xml:space="preserve">En effet, le fournisseur d’énergie récolte l’ensemble des composantes de la facture et rétribue ensuite les différents entités (GRT, GRD, État) et ce bien que la part de la facture soumise </w:t>
      </w:r>
      <w:proofErr w:type="spellStart"/>
      <w:r w:rsidRPr="00BB7BF5">
        <w:rPr>
          <w:rFonts w:cstheme="minorHAnsi"/>
          <w:sz w:val="22"/>
          <w:szCs w:val="22"/>
        </w:rPr>
        <w:t>a</w:t>
      </w:r>
      <w:proofErr w:type="spellEnd"/>
      <w:r w:rsidRPr="00BB7BF5">
        <w:rPr>
          <w:rFonts w:cstheme="minorHAnsi"/>
          <w:sz w:val="22"/>
          <w:szCs w:val="22"/>
        </w:rPr>
        <w:t>̀ concurrence et permettant de rémunérer le fournisseur ne représente que 37 % (électricité) et 50 % (sur une facture de gaz).</w:t>
      </w:r>
    </w:p>
    <w:p w14:paraId="159A3E87" w14:textId="77777777" w:rsidR="00B24441" w:rsidRPr="00BB7BF5" w:rsidRDefault="00B24441" w:rsidP="00703C8B">
      <w:pPr>
        <w:jc w:val="both"/>
        <w:rPr>
          <w:rFonts w:eastAsia="Times New Roman" w:cstheme="minorHAnsi"/>
          <w:sz w:val="22"/>
          <w:szCs w:val="22"/>
        </w:rPr>
      </w:pPr>
    </w:p>
    <w:p w14:paraId="595D86E0" w14:textId="77777777" w:rsidR="00B24441" w:rsidRPr="00BB7BF5" w:rsidRDefault="00B24441" w:rsidP="00703C8B">
      <w:pPr>
        <w:jc w:val="both"/>
        <w:rPr>
          <w:rFonts w:cstheme="minorHAnsi"/>
          <w:sz w:val="22"/>
          <w:szCs w:val="22"/>
        </w:rPr>
      </w:pPr>
      <w:r w:rsidRPr="00BB7BF5">
        <w:rPr>
          <w:rFonts w:eastAsia="Times New Roman" w:cstheme="minorHAnsi"/>
          <w:sz w:val="22"/>
          <w:szCs w:val="22"/>
        </w:rPr>
        <w:t xml:space="preserve">Les fournisseurs </w:t>
      </w:r>
      <w:r w:rsidRPr="00BB7BF5">
        <w:rPr>
          <w:rFonts w:cstheme="minorHAnsi"/>
          <w:sz w:val="22"/>
          <w:szCs w:val="22"/>
        </w:rPr>
        <w:t xml:space="preserve">désertent le marché bruxellois. </w:t>
      </w:r>
      <w:r w:rsidRPr="00BB7BF5">
        <w:rPr>
          <w:rFonts w:eastAsia="Times New Roman" w:cstheme="minorHAnsi"/>
          <w:sz w:val="22"/>
          <w:szCs w:val="22"/>
        </w:rPr>
        <w:t xml:space="preserve">Dans son avis d’initiative relatif à la baisse continue de la concurrence sur le marché de l’énergie en Région de Bruxelles-Capitale publié le 7 septembre 2021, </w:t>
      </w:r>
      <w:proofErr w:type="spellStart"/>
      <w:r w:rsidRPr="00BB7BF5">
        <w:rPr>
          <w:rFonts w:eastAsia="Times New Roman" w:cstheme="minorHAnsi"/>
          <w:sz w:val="22"/>
          <w:szCs w:val="22"/>
        </w:rPr>
        <w:t>Brugel</w:t>
      </w:r>
      <w:proofErr w:type="spellEnd"/>
      <w:r w:rsidRPr="00BB7BF5">
        <w:rPr>
          <w:rFonts w:eastAsia="Times New Roman" w:cstheme="minorHAnsi"/>
          <w:sz w:val="22"/>
          <w:szCs w:val="22"/>
        </w:rPr>
        <w:t> </w:t>
      </w:r>
      <w:r w:rsidRPr="00BB7BF5">
        <w:rPr>
          <w:rFonts w:eastAsia="Times New Roman" w:cstheme="minorHAnsi"/>
          <w:b/>
          <w:bCs/>
          <w:sz w:val="22"/>
          <w:szCs w:val="22"/>
        </w:rPr>
        <w:t xml:space="preserve">souligne </w:t>
      </w:r>
      <w:r w:rsidRPr="00BB7BF5">
        <w:rPr>
          <w:rFonts w:eastAsia="Times New Roman" w:cstheme="minorHAnsi"/>
          <w:sz w:val="22"/>
          <w:szCs w:val="22"/>
        </w:rPr>
        <w:t>très clairement et limpidement</w:t>
      </w:r>
      <w:r w:rsidRPr="00BB7BF5">
        <w:rPr>
          <w:rFonts w:eastAsia="Times New Roman" w:cstheme="minorHAnsi"/>
          <w:b/>
          <w:bCs/>
          <w:sz w:val="22"/>
          <w:szCs w:val="22"/>
        </w:rPr>
        <w:t xml:space="preserve"> que la situation de la concurrence ne cessant de se détériorer</w:t>
      </w:r>
      <w:r w:rsidRPr="00BB7BF5">
        <w:rPr>
          <w:rFonts w:eastAsia="Times New Roman" w:cstheme="minorHAnsi"/>
          <w:sz w:val="22"/>
          <w:szCs w:val="22"/>
        </w:rPr>
        <w:t xml:space="preserve">, </w:t>
      </w:r>
      <w:r w:rsidRPr="00BB7BF5">
        <w:rPr>
          <w:rFonts w:eastAsia="Times New Roman" w:cstheme="minorHAnsi"/>
          <w:b/>
          <w:bCs/>
          <w:sz w:val="22"/>
          <w:szCs w:val="22"/>
        </w:rPr>
        <w:t>« </w:t>
      </w:r>
      <w:r w:rsidRPr="00BB7BF5">
        <w:rPr>
          <w:rFonts w:eastAsia="Times New Roman" w:cstheme="minorHAnsi"/>
          <w:b/>
          <w:bCs/>
          <w:i/>
          <w:iCs/>
          <w:sz w:val="22"/>
          <w:szCs w:val="22"/>
          <w:u w:val="single"/>
        </w:rPr>
        <w:t xml:space="preserve">Bruxelles se trouve donc avec un marché de concurrence imparfaite, assimilable </w:t>
      </w:r>
      <w:proofErr w:type="spellStart"/>
      <w:r w:rsidRPr="00BB7BF5">
        <w:rPr>
          <w:rFonts w:eastAsia="Times New Roman" w:cstheme="minorHAnsi"/>
          <w:b/>
          <w:bCs/>
          <w:i/>
          <w:iCs/>
          <w:sz w:val="22"/>
          <w:szCs w:val="22"/>
          <w:u w:val="single"/>
        </w:rPr>
        <w:t>a</w:t>
      </w:r>
      <w:proofErr w:type="spellEnd"/>
      <w:r w:rsidRPr="00BB7BF5">
        <w:rPr>
          <w:rFonts w:eastAsia="Times New Roman" w:cstheme="minorHAnsi"/>
          <w:b/>
          <w:bCs/>
          <w:i/>
          <w:iCs/>
          <w:sz w:val="22"/>
          <w:szCs w:val="22"/>
          <w:u w:val="single"/>
        </w:rPr>
        <w:t>̀ un duopole</w:t>
      </w:r>
      <w:r w:rsidRPr="00BB7BF5">
        <w:rPr>
          <w:rFonts w:eastAsia="Times New Roman" w:cstheme="minorHAnsi"/>
          <w:i/>
          <w:iCs/>
          <w:sz w:val="22"/>
          <w:szCs w:val="22"/>
        </w:rPr>
        <w:t>, avec tous les risques que cela comprend pour les consommateurs tant en termes de prix que de produits ou de services</w:t>
      </w:r>
      <w:r w:rsidRPr="00BB7BF5">
        <w:rPr>
          <w:rFonts w:eastAsia="Times New Roman" w:cstheme="minorHAnsi"/>
          <w:sz w:val="22"/>
          <w:szCs w:val="22"/>
        </w:rPr>
        <w:t> »</w:t>
      </w:r>
      <w:r w:rsidRPr="00BB7BF5">
        <w:rPr>
          <w:rStyle w:val="Lienhypertexte"/>
          <w:rFonts w:eastAsia="Times New Roman" w:cstheme="minorHAnsi"/>
          <w:sz w:val="22"/>
          <w:szCs w:val="22"/>
        </w:rPr>
        <w:footnoteReference w:id="36"/>
      </w:r>
      <w:r w:rsidRPr="00BB7BF5">
        <w:rPr>
          <w:rFonts w:eastAsia="Times New Roman" w:cstheme="minorHAnsi"/>
          <w:sz w:val="22"/>
          <w:szCs w:val="22"/>
        </w:rPr>
        <w:t>.</w:t>
      </w:r>
    </w:p>
    <w:p w14:paraId="740C244D" w14:textId="77777777" w:rsidR="00B24441" w:rsidRPr="00C265E9" w:rsidRDefault="00B24441" w:rsidP="00703C8B">
      <w:pPr>
        <w:jc w:val="both"/>
        <w:rPr>
          <w:rFonts w:eastAsia="Times New Roman" w:cstheme="minorHAnsi"/>
          <w:sz w:val="22"/>
          <w:szCs w:val="22"/>
        </w:rPr>
      </w:pPr>
    </w:p>
    <w:p w14:paraId="10D99184" w14:textId="17DE56BE" w:rsidR="00B24441" w:rsidRPr="00C265E9" w:rsidRDefault="00B24441" w:rsidP="00703C8B">
      <w:pPr>
        <w:jc w:val="both"/>
        <w:rPr>
          <w:rFonts w:eastAsia="Times New Roman" w:cstheme="minorHAnsi"/>
          <w:b/>
          <w:bCs/>
          <w:sz w:val="22"/>
          <w:szCs w:val="22"/>
        </w:rPr>
      </w:pPr>
      <w:r w:rsidRPr="00C265E9">
        <w:rPr>
          <w:rFonts w:eastAsia="Times New Roman" w:cstheme="minorHAnsi"/>
          <w:sz w:val="22"/>
          <w:szCs w:val="22"/>
        </w:rPr>
        <w:t xml:space="preserve">Le marché bruxellois de l’énergie est restreint et limite le choix des consommateurs </w:t>
      </w:r>
      <w:r w:rsidRPr="00C265E9">
        <w:rPr>
          <w:rFonts w:eastAsia="Times New Roman" w:cstheme="minorHAnsi"/>
          <w:b/>
          <w:bCs/>
          <w:sz w:val="22"/>
          <w:szCs w:val="22"/>
        </w:rPr>
        <w:t>aux offres que de</w:t>
      </w:r>
      <w:r w:rsidR="0010229E" w:rsidRPr="00C265E9">
        <w:rPr>
          <w:rFonts w:eastAsia="Times New Roman" w:cstheme="minorHAnsi"/>
          <w:b/>
          <w:bCs/>
          <w:sz w:val="22"/>
          <w:szCs w:val="22"/>
        </w:rPr>
        <w:t xml:space="preserve"> trois </w:t>
      </w:r>
      <w:r w:rsidRPr="00C265E9">
        <w:rPr>
          <w:rFonts w:eastAsia="Times New Roman" w:cstheme="minorHAnsi"/>
          <w:b/>
          <w:bCs/>
          <w:sz w:val="22"/>
          <w:szCs w:val="22"/>
        </w:rPr>
        <w:t>fournisseur</w:t>
      </w:r>
      <w:r w:rsidR="0010229E" w:rsidRPr="00C265E9">
        <w:rPr>
          <w:rFonts w:eastAsia="Times New Roman" w:cstheme="minorHAnsi"/>
          <w:b/>
          <w:bCs/>
          <w:sz w:val="22"/>
          <w:szCs w:val="22"/>
        </w:rPr>
        <w:t>s.</w:t>
      </w:r>
    </w:p>
    <w:p w14:paraId="4E421E0D" w14:textId="3F76338B" w:rsidR="0010229E" w:rsidRPr="00C265E9" w:rsidRDefault="0010229E" w:rsidP="00703C8B">
      <w:pPr>
        <w:jc w:val="both"/>
        <w:rPr>
          <w:rFonts w:eastAsia="Times New Roman" w:cstheme="minorHAnsi"/>
          <w:b/>
          <w:bCs/>
          <w:sz w:val="22"/>
          <w:szCs w:val="22"/>
        </w:rPr>
      </w:pPr>
    </w:p>
    <w:p w14:paraId="1913A03C" w14:textId="77777777" w:rsidR="0010229E" w:rsidRPr="00BB7BF5" w:rsidRDefault="0010229E" w:rsidP="0010229E">
      <w:pPr>
        <w:jc w:val="both"/>
        <w:rPr>
          <w:rFonts w:cstheme="minorHAnsi"/>
          <w:sz w:val="22"/>
          <w:szCs w:val="22"/>
        </w:rPr>
      </w:pPr>
      <w:r w:rsidRPr="00BB7BF5">
        <w:rPr>
          <w:rFonts w:cstheme="minorHAnsi"/>
          <w:sz w:val="22"/>
          <w:szCs w:val="22"/>
        </w:rPr>
        <w:t>Pour la collectivité, la procédure a un coût </w:t>
      </w:r>
      <w:r w:rsidRPr="00BB7BF5">
        <w:rPr>
          <w:rFonts w:cstheme="minorHAnsi"/>
          <w:i/>
          <w:sz w:val="22"/>
          <w:szCs w:val="22"/>
        </w:rPr>
        <w:t xml:space="preserve">: </w:t>
      </w:r>
      <w:r w:rsidRPr="00BB7BF5">
        <w:rPr>
          <w:rFonts w:cstheme="minorHAnsi"/>
          <w:sz w:val="22"/>
          <w:szCs w:val="22"/>
        </w:rPr>
        <w:t xml:space="preserve">Selon </w:t>
      </w:r>
      <w:proofErr w:type="spellStart"/>
      <w:r w:rsidRPr="00BB7BF5">
        <w:rPr>
          <w:rFonts w:cstheme="minorHAnsi"/>
          <w:sz w:val="22"/>
          <w:szCs w:val="22"/>
        </w:rPr>
        <w:t>Brugel</w:t>
      </w:r>
      <w:proofErr w:type="spellEnd"/>
      <w:r w:rsidRPr="00BB7BF5">
        <w:rPr>
          <w:rFonts w:cstheme="minorHAnsi"/>
          <w:sz w:val="22"/>
          <w:szCs w:val="22"/>
        </w:rPr>
        <w:t xml:space="preserve">, le coût sociétal de la protection du client résidentiel est évalué à </w:t>
      </w:r>
      <w:r w:rsidRPr="00BB7BF5">
        <w:rPr>
          <w:rFonts w:cstheme="minorHAnsi"/>
          <w:b/>
          <w:sz w:val="22"/>
          <w:szCs w:val="22"/>
        </w:rPr>
        <w:t>40.806.973 euros</w:t>
      </w:r>
      <w:r w:rsidRPr="00BB7BF5">
        <w:rPr>
          <w:rFonts w:cstheme="minorHAnsi"/>
          <w:sz w:val="22"/>
          <w:szCs w:val="22"/>
        </w:rPr>
        <w:t xml:space="preserve"> dont 72,1% est à charges des fournisseurs (29.406.96€). La fourniture d’énergie impayée est prise en charge par les fournisseurs, qui répercutent cette charge sur le client final.</w:t>
      </w:r>
    </w:p>
    <w:p w14:paraId="05B02C08" w14:textId="77777777" w:rsidR="00B24441" w:rsidRPr="00C265E9" w:rsidRDefault="00B24441" w:rsidP="00703C8B">
      <w:pPr>
        <w:jc w:val="both"/>
        <w:rPr>
          <w:rFonts w:eastAsia="Times New Roman" w:cstheme="minorHAnsi"/>
          <w:b/>
          <w:bCs/>
          <w:sz w:val="22"/>
          <w:szCs w:val="22"/>
        </w:rPr>
      </w:pPr>
    </w:p>
    <w:p w14:paraId="5295CF6D" w14:textId="77777777" w:rsidR="00B24441" w:rsidRPr="00BB7BF5" w:rsidRDefault="00B24441" w:rsidP="00703C8B">
      <w:pPr>
        <w:jc w:val="both"/>
        <w:rPr>
          <w:rFonts w:eastAsia="Times New Roman" w:cstheme="minorHAnsi"/>
          <w:sz w:val="22"/>
          <w:szCs w:val="22"/>
        </w:rPr>
      </w:pPr>
      <w:r w:rsidRPr="00BB7BF5">
        <w:rPr>
          <w:rFonts w:eastAsia="Times New Roman" w:cstheme="minorHAnsi"/>
          <w:sz w:val="22"/>
          <w:szCs w:val="22"/>
        </w:rPr>
        <w:t>En définitive, le système bruxellois génère une augmentation des prix. Au total, en août 2021, sur base du résultat des comparateurs publics</w:t>
      </w:r>
      <w:r w:rsidRPr="00BB7BF5">
        <w:rPr>
          <w:rFonts w:eastAsia="Times New Roman" w:cstheme="minorHAnsi"/>
          <w:position w:val="6"/>
          <w:sz w:val="22"/>
          <w:szCs w:val="22"/>
        </w:rPr>
        <w:t xml:space="preserve"> </w:t>
      </w:r>
      <w:r w:rsidRPr="00BB7BF5">
        <w:rPr>
          <w:rFonts w:eastAsia="Times New Roman" w:cstheme="minorHAnsi"/>
          <w:sz w:val="22"/>
          <w:szCs w:val="22"/>
        </w:rPr>
        <w:t xml:space="preserve">de chaque Région et en prenant en considération le produit le moins cher, il ressort des données de BRUGE que le consommateur bruxellois paie un montant pour </w:t>
      </w:r>
      <w:r w:rsidRPr="00BB7BF5">
        <w:rPr>
          <w:rFonts w:eastAsia="Times New Roman" w:cstheme="minorHAnsi"/>
          <w:sz w:val="22"/>
          <w:szCs w:val="22"/>
        </w:rPr>
        <w:lastRenderedPageBreak/>
        <w:t>sa commodité (électricité et gaz, hors taxes, surcharges et frais de réseaux) qui est de 223,31 € plus élevé que le consommateur wallon et 329,11 € de plus qu’un consommateur flamand»</w:t>
      </w:r>
      <w:r w:rsidRPr="00BB7BF5">
        <w:rPr>
          <w:rStyle w:val="Lienhypertexte"/>
          <w:rFonts w:eastAsia="Times New Roman" w:cstheme="minorHAnsi"/>
          <w:sz w:val="22"/>
          <w:szCs w:val="22"/>
        </w:rPr>
        <w:footnoteReference w:id="37"/>
      </w:r>
      <w:r w:rsidRPr="00BB7BF5">
        <w:rPr>
          <w:rFonts w:eastAsia="Times New Roman" w:cstheme="minorHAnsi"/>
          <w:sz w:val="22"/>
          <w:szCs w:val="22"/>
        </w:rPr>
        <w:t xml:space="preserve">. </w:t>
      </w:r>
    </w:p>
    <w:p w14:paraId="58435BFE" w14:textId="77777777" w:rsidR="00B24441" w:rsidRPr="00BB7BF5" w:rsidRDefault="00B24441" w:rsidP="00703C8B">
      <w:pPr>
        <w:jc w:val="both"/>
        <w:rPr>
          <w:rFonts w:eastAsia="Times New Roman" w:cstheme="minorHAnsi"/>
          <w:sz w:val="22"/>
          <w:szCs w:val="22"/>
        </w:rPr>
      </w:pPr>
    </w:p>
    <w:p w14:paraId="2B2CFF7C" w14:textId="57FD473C" w:rsidR="00B24441" w:rsidRPr="00BB7BF5" w:rsidRDefault="00B24441" w:rsidP="00703C8B">
      <w:pPr>
        <w:jc w:val="both"/>
        <w:rPr>
          <w:rFonts w:eastAsia="Times New Roman" w:cstheme="minorHAnsi"/>
          <w:sz w:val="22"/>
          <w:szCs w:val="22"/>
        </w:rPr>
      </w:pPr>
      <w:r w:rsidRPr="00BB7BF5">
        <w:rPr>
          <w:rFonts w:eastAsia="Times New Roman" w:cstheme="minorHAnsi"/>
          <w:sz w:val="22"/>
          <w:szCs w:val="22"/>
        </w:rPr>
        <w:t xml:space="preserve">Par ailleurs, en raison du choix limité d’offres sans conditions contractuelles contraignantes et du faible nombre de fournisseurs en Région de Bruxelles-Capitale, le consommateur bruxellois risque de se trouver dans l’impossibilité de changer de fournisseur. </w:t>
      </w:r>
      <w:r w:rsidRPr="00BB7BF5">
        <w:rPr>
          <w:rFonts w:cstheme="minorHAnsi"/>
          <w:sz w:val="22"/>
          <w:szCs w:val="22"/>
        </w:rPr>
        <w:t>Selon BRUGEL, « </w:t>
      </w:r>
      <w:r w:rsidRPr="00BB7BF5">
        <w:rPr>
          <w:rFonts w:cstheme="minorHAnsi"/>
          <w:i/>
          <w:iCs/>
          <w:sz w:val="22"/>
          <w:szCs w:val="22"/>
        </w:rPr>
        <w:t>la</w:t>
      </w:r>
      <w:r w:rsidRPr="00BB7BF5">
        <w:rPr>
          <w:rFonts w:eastAsia="Times New Roman" w:cstheme="minorHAnsi"/>
          <w:i/>
          <w:iCs/>
          <w:sz w:val="22"/>
          <w:szCs w:val="22"/>
        </w:rPr>
        <w:t xml:space="preserve"> situation de quasi-duopole, si elle devait persister, pourrait être dommageable tant en termes de prix que de produits ou de services. Dans un marché libéralisé de l’énergie et en pleine mutation, le consommateur bruxellois doit pouvoir choisir, au même titre que les consommateurs wallons et flamands, entre plusieurs produits, services et entre différents fournisseurs</w:t>
      </w:r>
      <w:r w:rsidRPr="00BB7BF5">
        <w:rPr>
          <w:rFonts w:eastAsia="Times New Roman" w:cstheme="minorHAnsi"/>
          <w:sz w:val="22"/>
          <w:szCs w:val="22"/>
        </w:rPr>
        <w:t> »</w:t>
      </w:r>
      <w:r w:rsidRPr="00BB7BF5">
        <w:rPr>
          <w:rStyle w:val="Lienhypertexte"/>
          <w:rFonts w:eastAsia="Times New Roman" w:cstheme="minorHAnsi"/>
          <w:sz w:val="22"/>
          <w:szCs w:val="22"/>
        </w:rPr>
        <w:footnoteReference w:id="38"/>
      </w:r>
      <w:r w:rsidRPr="00BB7BF5">
        <w:rPr>
          <w:rFonts w:eastAsia="Times New Roman" w:cstheme="minorHAnsi"/>
          <w:sz w:val="22"/>
          <w:szCs w:val="22"/>
        </w:rPr>
        <w:t>.</w:t>
      </w:r>
    </w:p>
    <w:p w14:paraId="7851F436" w14:textId="77777777" w:rsidR="00B24441" w:rsidRPr="00BB7BF5" w:rsidRDefault="00B24441" w:rsidP="00703C8B">
      <w:pPr>
        <w:jc w:val="both"/>
        <w:rPr>
          <w:rFonts w:eastAsia="Times New Roman" w:cstheme="minorHAnsi"/>
          <w:sz w:val="22"/>
          <w:szCs w:val="22"/>
        </w:rPr>
      </w:pPr>
    </w:p>
    <w:p w14:paraId="7B12B659" w14:textId="77777777" w:rsidR="00B24441" w:rsidRPr="00BB7BF5" w:rsidRDefault="00B24441" w:rsidP="00703C8B">
      <w:pPr>
        <w:jc w:val="both"/>
        <w:rPr>
          <w:rFonts w:eastAsia="Times New Roman" w:cstheme="minorHAnsi"/>
          <w:sz w:val="22"/>
          <w:szCs w:val="22"/>
        </w:rPr>
      </w:pPr>
      <w:r w:rsidRPr="00BB7BF5">
        <w:rPr>
          <w:rFonts w:eastAsia="Times New Roman" w:cstheme="minorHAnsi"/>
          <w:sz w:val="22"/>
          <w:szCs w:val="22"/>
        </w:rPr>
        <w:t xml:space="preserve">Enfin, </w:t>
      </w:r>
      <w:r w:rsidRPr="00BB7BF5">
        <w:rPr>
          <w:rFonts w:eastAsia="Times New Roman" w:cstheme="minorHAnsi"/>
          <w:sz w:val="22"/>
          <w:szCs w:val="22"/>
          <w:u w:val="single"/>
        </w:rPr>
        <w:t xml:space="preserve">pour les clients en difficulté de paiement, </w:t>
      </w:r>
      <w:r w:rsidRPr="00BB7BF5">
        <w:rPr>
          <w:rFonts w:cstheme="minorHAnsi"/>
          <w:sz w:val="22"/>
          <w:szCs w:val="22"/>
        </w:rPr>
        <w:t xml:space="preserve">la procédure en justice de paix n’est pas vue à l’heure actuelle comme une protection, mais comme une sanction pour les plus démunis et, fait marquant, n’enraye en rien la précarité énergétique. </w:t>
      </w:r>
      <w:r w:rsidRPr="00BB7BF5">
        <w:rPr>
          <w:rFonts w:ascii="MS Gothic" w:eastAsia="MS Gothic" w:hAnsi="MS Gothic" w:cs="MS Gothic" w:hint="eastAsia"/>
          <w:sz w:val="22"/>
          <w:szCs w:val="22"/>
        </w:rPr>
        <w:t> </w:t>
      </w:r>
      <w:r w:rsidRPr="00BB7BF5">
        <w:rPr>
          <w:rFonts w:cstheme="minorHAnsi"/>
          <w:sz w:val="22"/>
          <w:szCs w:val="22"/>
        </w:rPr>
        <w:t>Les juges de paix sont demandeurs de changement et la mise sur pied d’un système leur permettant de jouer un rôle actif dans la protection et la confiance retrouvée du citoyen dans les institutions.</w:t>
      </w:r>
    </w:p>
    <w:p w14:paraId="15D39C8F" w14:textId="77777777" w:rsidR="00B24441" w:rsidRPr="00C265E9" w:rsidRDefault="00B24441" w:rsidP="00703C8B">
      <w:pPr>
        <w:jc w:val="both"/>
        <w:rPr>
          <w:rFonts w:eastAsia="Times New Roman" w:cstheme="minorHAnsi"/>
          <w:sz w:val="22"/>
          <w:szCs w:val="22"/>
        </w:rPr>
      </w:pPr>
    </w:p>
    <w:p w14:paraId="7229CB8D" w14:textId="77777777" w:rsidR="00B24441" w:rsidRPr="00BB7BF5" w:rsidRDefault="00B24441" w:rsidP="00703C8B">
      <w:pPr>
        <w:widowControl w:val="0"/>
        <w:autoSpaceDE w:val="0"/>
        <w:autoSpaceDN w:val="0"/>
        <w:adjustRightInd w:val="0"/>
        <w:spacing w:after="240"/>
        <w:jc w:val="both"/>
        <w:rPr>
          <w:rFonts w:cstheme="minorHAnsi"/>
          <w:b/>
          <w:bCs/>
          <w:sz w:val="22"/>
          <w:szCs w:val="22"/>
        </w:rPr>
      </w:pPr>
      <w:r w:rsidRPr="00BB7BF5">
        <w:rPr>
          <w:rFonts w:cstheme="minorHAnsi"/>
          <w:sz w:val="22"/>
          <w:szCs w:val="22"/>
        </w:rPr>
        <w:t xml:space="preserve">Dans ce contexte, l’enjeu est selon les auteurs de la présente proposition de trouver </w:t>
      </w:r>
      <w:r w:rsidRPr="00BB7BF5">
        <w:rPr>
          <w:rFonts w:cstheme="minorHAnsi"/>
          <w:b/>
          <w:bCs/>
          <w:sz w:val="22"/>
          <w:szCs w:val="22"/>
        </w:rPr>
        <w:t>un juste équilibre entre protection des consommateurs et attractivité des marchés pour les fournisseurs.</w:t>
      </w:r>
    </w:p>
    <w:p w14:paraId="75C2F943" w14:textId="6024BC6B" w:rsidR="00B24441" w:rsidRPr="00BB7BF5" w:rsidRDefault="00D464C4" w:rsidP="00D464C4">
      <w:pPr>
        <w:jc w:val="both"/>
        <w:rPr>
          <w:rFonts w:cstheme="minorHAnsi"/>
          <w:b/>
          <w:bCs/>
          <w:sz w:val="22"/>
          <w:szCs w:val="22"/>
        </w:rPr>
      </w:pPr>
      <w:r w:rsidRPr="00BB7BF5">
        <w:rPr>
          <w:rFonts w:eastAsia="Times New Roman" w:cstheme="minorHAnsi"/>
          <w:b/>
          <w:bCs/>
          <w:sz w:val="22"/>
          <w:szCs w:val="22"/>
        </w:rPr>
        <w:t>Il est proposé de s</w:t>
      </w:r>
      <w:r w:rsidR="00B24441" w:rsidRPr="00BB7BF5">
        <w:rPr>
          <w:rFonts w:cstheme="minorHAnsi"/>
          <w:b/>
          <w:bCs/>
          <w:sz w:val="22"/>
          <w:szCs w:val="22"/>
        </w:rPr>
        <w:t>implifier la procédure de résiliation des contrats</w:t>
      </w:r>
      <w:r w:rsidRPr="00BB7BF5">
        <w:rPr>
          <w:rFonts w:cstheme="minorHAnsi"/>
          <w:b/>
          <w:bCs/>
          <w:sz w:val="22"/>
          <w:szCs w:val="22"/>
        </w:rPr>
        <w:t xml:space="preserve"> : </w:t>
      </w:r>
      <w:r w:rsidR="00B24441" w:rsidRPr="00BB7BF5">
        <w:rPr>
          <w:rFonts w:cstheme="minorHAnsi"/>
          <w:sz w:val="22"/>
          <w:szCs w:val="22"/>
        </w:rPr>
        <w:t xml:space="preserve">Considérant l’impact négatif de la procédure « juge de paix sur l’attractivité du marché bruxellois, son manque d’efficacité et son coût, il est proposé de </w:t>
      </w:r>
      <w:r w:rsidR="00B24441" w:rsidRPr="00BB7BF5">
        <w:rPr>
          <w:rFonts w:eastAsia="Times New Roman" w:cstheme="minorHAnsi"/>
          <w:sz w:val="22"/>
          <w:szCs w:val="22"/>
        </w:rPr>
        <w:t>rationaliser la procédure de résiliation des contrats de fourniture d’énergie</w:t>
      </w:r>
      <w:r w:rsidRPr="00BB7BF5">
        <w:rPr>
          <w:rFonts w:eastAsia="Times New Roman" w:cstheme="minorHAnsi"/>
          <w:sz w:val="22"/>
          <w:szCs w:val="22"/>
        </w:rPr>
        <w:t xml:space="preserve">. </w:t>
      </w:r>
      <w:r w:rsidR="00B24441" w:rsidRPr="00BB7BF5">
        <w:rPr>
          <w:rFonts w:eastAsia="Times New Roman" w:cstheme="minorHAnsi"/>
          <w:sz w:val="22"/>
          <w:szCs w:val="22"/>
        </w:rPr>
        <w:t xml:space="preserve">Il s’agit </w:t>
      </w:r>
      <w:r w:rsidR="00450C21" w:rsidRPr="00BB7BF5">
        <w:rPr>
          <w:rFonts w:eastAsia="Times New Roman" w:cstheme="minorHAnsi"/>
          <w:sz w:val="22"/>
          <w:szCs w:val="22"/>
        </w:rPr>
        <w:t xml:space="preserve">de </w:t>
      </w:r>
      <w:r w:rsidR="00B24441" w:rsidRPr="00BB7BF5">
        <w:rPr>
          <w:rFonts w:cstheme="minorHAnsi"/>
          <w:sz w:val="22"/>
          <w:szCs w:val="22"/>
        </w:rPr>
        <w:t>privilégier la procédure de recouvrement de dettes « labélisée » avec encadrement stricte du régulateur bruxellois de l’Énergie (BRUGEL) permettant de mettre fin au contrat sans passage devant le juge de paix.</w:t>
      </w:r>
    </w:p>
    <w:p w14:paraId="53E17188" w14:textId="77777777" w:rsidR="00B24441" w:rsidRPr="00BB7BF5" w:rsidRDefault="00B24441" w:rsidP="00703C8B">
      <w:pPr>
        <w:jc w:val="both"/>
        <w:rPr>
          <w:rFonts w:cstheme="minorHAnsi"/>
          <w:sz w:val="22"/>
          <w:szCs w:val="22"/>
        </w:rPr>
      </w:pPr>
    </w:p>
    <w:p w14:paraId="0ACD415B" w14:textId="77777777" w:rsidR="00B24441" w:rsidRPr="00BB7BF5" w:rsidRDefault="00B24441" w:rsidP="00703C8B">
      <w:pPr>
        <w:jc w:val="both"/>
        <w:rPr>
          <w:rFonts w:eastAsia="Times New Roman" w:cstheme="minorHAnsi"/>
          <w:sz w:val="22"/>
          <w:szCs w:val="22"/>
        </w:rPr>
      </w:pPr>
      <w:r w:rsidRPr="00BB7BF5">
        <w:rPr>
          <w:rFonts w:cstheme="minorHAnsi"/>
          <w:sz w:val="22"/>
          <w:szCs w:val="22"/>
        </w:rPr>
        <w:t>Avant l’entame de la procédure de coupure, le recours systématique à la conciliation est privilégié. En effet, le</w:t>
      </w:r>
      <w:r w:rsidRPr="00BB7BF5">
        <w:rPr>
          <w:rFonts w:eastAsia="Times New Roman" w:cstheme="minorHAnsi"/>
          <w:sz w:val="22"/>
          <w:szCs w:val="22"/>
        </w:rPr>
        <w:t xml:space="preserve"> mécanisme de judiciarisation comme outil de réponse au problème de la précarité n’est pas efficace.</w:t>
      </w:r>
    </w:p>
    <w:p w14:paraId="7F50F674" w14:textId="77777777" w:rsidR="00B24441" w:rsidRPr="00BB7BF5" w:rsidRDefault="00B24441" w:rsidP="00703C8B">
      <w:pPr>
        <w:jc w:val="both"/>
        <w:rPr>
          <w:rFonts w:eastAsia="Times New Roman" w:cstheme="minorHAnsi"/>
          <w:sz w:val="22"/>
          <w:szCs w:val="22"/>
        </w:rPr>
      </w:pPr>
    </w:p>
    <w:p w14:paraId="600BBB65" w14:textId="77777777" w:rsidR="00B24441" w:rsidRPr="00BB7BF5" w:rsidRDefault="00B24441" w:rsidP="00703C8B">
      <w:pPr>
        <w:jc w:val="both"/>
        <w:rPr>
          <w:rFonts w:eastAsia="Times New Roman" w:cstheme="minorHAnsi"/>
          <w:sz w:val="22"/>
          <w:szCs w:val="22"/>
        </w:rPr>
      </w:pPr>
      <w:r w:rsidRPr="00BB7BF5">
        <w:rPr>
          <w:rFonts w:eastAsia="Times New Roman" w:cstheme="minorHAnsi"/>
          <w:sz w:val="22"/>
          <w:szCs w:val="22"/>
        </w:rPr>
        <w:t>A l’instar de BRUGEL, les auteurs de la présente résolution sont d’avis qu’il faut privilégier le recours à la conciliation, avant toute procédure judiciaire. Les avantages sont connus, la procédure est gratuite, plus rapide, plus souple, offre une opportunité pour le client de s’exprimer et de se voir informer des mesures d’aide sociale mises à sa disposition ainsi que des recours possibles. Pour concrétiser cette initiative si elle vient du client, il convient que le fournisseur s’y présente. C’est une opportunité supplémentaire laissée au ménage, en fragilité temporaire ou structurelle, de trouver une solution rapide et adaptée sans passer par la case « coupure » et sans frais de procédure</w:t>
      </w:r>
      <w:r w:rsidRPr="00BB7BF5">
        <w:rPr>
          <w:rStyle w:val="Lienhypertexte"/>
          <w:rFonts w:eastAsia="Times New Roman" w:cstheme="minorHAnsi"/>
          <w:sz w:val="22"/>
          <w:szCs w:val="22"/>
        </w:rPr>
        <w:footnoteReference w:id="39"/>
      </w:r>
      <w:r w:rsidRPr="00BB7BF5">
        <w:rPr>
          <w:rFonts w:eastAsia="Times New Roman" w:cstheme="minorHAnsi"/>
          <w:sz w:val="22"/>
          <w:szCs w:val="22"/>
        </w:rPr>
        <w:t>.</w:t>
      </w:r>
    </w:p>
    <w:p w14:paraId="3D210A40" w14:textId="77777777" w:rsidR="00B24441" w:rsidRPr="00BB7BF5" w:rsidRDefault="00B24441" w:rsidP="00703C8B">
      <w:pPr>
        <w:jc w:val="both"/>
        <w:rPr>
          <w:rFonts w:eastAsia="Times New Roman" w:cstheme="minorHAnsi"/>
          <w:sz w:val="22"/>
          <w:szCs w:val="22"/>
        </w:rPr>
      </w:pPr>
    </w:p>
    <w:p w14:paraId="1684E3E5" w14:textId="105B6465" w:rsidR="00B24441" w:rsidRPr="00BB7BF5" w:rsidRDefault="00B24441" w:rsidP="00703C8B">
      <w:pPr>
        <w:jc w:val="both"/>
        <w:rPr>
          <w:rFonts w:eastAsia="Times New Roman" w:cstheme="minorHAnsi"/>
          <w:sz w:val="22"/>
          <w:szCs w:val="22"/>
        </w:rPr>
      </w:pPr>
      <w:r w:rsidRPr="00BB7BF5">
        <w:rPr>
          <w:rFonts w:eastAsia="Times New Roman" w:cstheme="minorHAnsi"/>
          <w:sz w:val="22"/>
          <w:szCs w:val="22"/>
        </w:rPr>
        <w:t xml:space="preserve">Dans le cas où le client n’activerait pas ce droit, le fournisseur </w:t>
      </w:r>
      <w:r w:rsidR="00450C21" w:rsidRPr="00BB7BF5">
        <w:rPr>
          <w:rFonts w:eastAsia="Times New Roman" w:cstheme="minorHAnsi"/>
          <w:sz w:val="22"/>
          <w:szCs w:val="22"/>
        </w:rPr>
        <w:t xml:space="preserve">pourra </w:t>
      </w:r>
      <w:r w:rsidRPr="00BB7BF5">
        <w:rPr>
          <w:rFonts w:cstheme="minorHAnsi"/>
          <w:sz w:val="22"/>
          <w:szCs w:val="22"/>
        </w:rPr>
        <w:t>enclencher la résiliation du contrat via exploit d’huissier et faire procéder à la coupure. Garantie préalable : procédure de rappel, négociation d’un plan d’apurement via les organismes de médiation de dette, octroi du statut de client protégé, etc.</w:t>
      </w:r>
    </w:p>
    <w:p w14:paraId="1B6C285E" w14:textId="77777777" w:rsidR="00703C8B" w:rsidRPr="00C265E9" w:rsidRDefault="00703C8B" w:rsidP="00F55C2D">
      <w:pPr>
        <w:jc w:val="both"/>
        <w:rPr>
          <w:rFonts w:cstheme="minorHAnsi"/>
          <w:b/>
          <w:bCs/>
          <w:sz w:val="22"/>
          <w:szCs w:val="22"/>
        </w:rPr>
      </w:pPr>
    </w:p>
    <w:p w14:paraId="41CE1053" w14:textId="693668B3" w:rsidR="00383C86" w:rsidRPr="00BB7BF5" w:rsidRDefault="00383C86" w:rsidP="00EF61D3">
      <w:pPr>
        <w:pStyle w:val="Titre2"/>
        <w:rPr>
          <w:lang w:val="fr-FR"/>
        </w:rPr>
      </w:pPr>
      <w:bookmarkStart w:id="47" w:name="_Toc114661397"/>
      <w:bookmarkStart w:id="48" w:name="_Toc115689004"/>
      <w:r w:rsidRPr="00BB7BF5">
        <w:rPr>
          <w:lang w:val="fr-FR"/>
        </w:rPr>
        <w:lastRenderedPageBreak/>
        <w:t>Soutenir les TPE et PME très sensibles à l’évolution des prix de l’énergie</w:t>
      </w:r>
      <w:bookmarkEnd w:id="47"/>
      <w:bookmarkEnd w:id="48"/>
    </w:p>
    <w:p w14:paraId="19550CCF" w14:textId="77777777" w:rsidR="00383C86" w:rsidRPr="00BB7BF5" w:rsidRDefault="00383C86" w:rsidP="00383C86">
      <w:pPr>
        <w:jc w:val="both"/>
        <w:rPr>
          <w:rFonts w:cstheme="minorHAnsi"/>
          <w:sz w:val="22"/>
          <w:szCs w:val="22"/>
          <w:lang w:val="fr-FR"/>
        </w:rPr>
      </w:pPr>
    </w:p>
    <w:p w14:paraId="56C85E67" w14:textId="77777777" w:rsidR="00EF61D3" w:rsidRPr="00C265E9" w:rsidRDefault="00EF61D3" w:rsidP="00C265E9">
      <w:pPr>
        <w:pStyle w:val="NormalWeb"/>
        <w:outlineLvl w:val="2"/>
        <w:rPr>
          <w:rFonts w:asciiTheme="minorHAnsi" w:hAnsiTheme="minorHAnsi" w:cstheme="minorHAnsi"/>
          <w:b/>
          <w:bCs/>
          <w:vanish/>
          <w:sz w:val="22"/>
          <w:szCs w:val="22"/>
          <w:lang w:val="fr-FR"/>
        </w:rPr>
      </w:pPr>
      <w:bookmarkStart w:id="49" w:name="_Toc114661398"/>
      <w:bookmarkStart w:id="50" w:name="_Toc114661856"/>
      <w:bookmarkStart w:id="51" w:name="_Toc114661995"/>
      <w:bookmarkStart w:id="52" w:name="_Toc114664827"/>
      <w:bookmarkStart w:id="53" w:name="_Toc114670129"/>
      <w:bookmarkStart w:id="54" w:name="_Toc115257044"/>
      <w:bookmarkStart w:id="55" w:name="_Toc114661399"/>
      <w:bookmarkStart w:id="56" w:name="_Toc114661857"/>
      <w:bookmarkStart w:id="57" w:name="_Toc114661996"/>
      <w:bookmarkStart w:id="58" w:name="_Toc114664828"/>
      <w:bookmarkStart w:id="59" w:name="_Toc114670130"/>
      <w:bookmarkStart w:id="60" w:name="_Toc115257045"/>
      <w:bookmarkEnd w:id="49"/>
      <w:bookmarkEnd w:id="50"/>
      <w:bookmarkEnd w:id="51"/>
      <w:bookmarkEnd w:id="52"/>
      <w:bookmarkEnd w:id="53"/>
      <w:bookmarkEnd w:id="54"/>
      <w:bookmarkEnd w:id="55"/>
      <w:bookmarkEnd w:id="56"/>
      <w:bookmarkEnd w:id="57"/>
      <w:bookmarkEnd w:id="58"/>
      <w:bookmarkEnd w:id="59"/>
      <w:bookmarkEnd w:id="60"/>
    </w:p>
    <w:p w14:paraId="6ED90DB4" w14:textId="61F4995A" w:rsidR="00383C86" w:rsidRPr="00BB7BF5" w:rsidRDefault="0062375F" w:rsidP="00EF61D3">
      <w:pPr>
        <w:pStyle w:val="Titre3"/>
        <w:rPr>
          <w:lang w:val="fr-FR"/>
        </w:rPr>
      </w:pPr>
      <w:bookmarkStart w:id="61" w:name="_Toc114661400"/>
      <w:r w:rsidRPr="00BB7BF5">
        <w:rPr>
          <w:lang w:val="fr-FR"/>
        </w:rPr>
        <w:t xml:space="preserve">  </w:t>
      </w:r>
      <w:bookmarkStart w:id="62" w:name="_Toc115689005"/>
      <w:r w:rsidR="00383C86" w:rsidRPr="00BB7BF5">
        <w:rPr>
          <w:lang w:val="fr-FR"/>
        </w:rPr>
        <w:t>Prime énergie conditionnée pour les TPE et PME très sensibles à l’évolution des prix de l’énergie</w:t>
      </w:r>
      <w:bookmarkEnd w:id="61"/>
      <w:bookmarkEnd w:id="62"/>
    </w:p>
    <w:p w14:paraId="17EFAE8D" w14:textId="77777777" w:rsidR="00383C86" w:rsidRPr="00BB7BF5" w:rsidRDefault="00383C86" w:rsidP="00383C86">
      <w:pPr>
        <w:jc w:val="both"/>
        <w:rPr>
          <w:rFonts w:cstheme="minorHAnsi"/>
          <w:sz w:val="22"/>
          <w:szCs w:val="22"/>
          <w:lang w:val="fr-FR"/>
        </w:rPr>
      </w:pPr>
    </w:p>
    <w:p w14:paraId="610809F3" w14:textId="224326B0" w:rsidR="00383C86" w:rsidRPr="00BB7BF5" w:rsidRDefault="00383C86" w:rsidP="00FE3288">
      <w:pPr>
        <w:jc w:val="both"/>
        <w:rPr>
          <w:rFonts w:cstheme="minorHAnsi"/>
          <w:sz w:val="22"/>
          <w:szCs w:val="22"/>
        </w:rPr>
      </w:pPr>
      <w:r w:rsidRPr="00BB7BF5">
        <w:rPr>
          <w:rFonts w:cstheme="minorHAnsi"/>
          <w:sz w:val="22"/>
          <w:szCs w:val="22"/>
        </w:rPr>
        <w:t xml:space="preserve">Compte tenu de la sensibilité plus forte de certains secteurs économiques bruxellois qui font face la crise énergétique, il convient de fournir des solutions qui répondent à la fois à l’urgence en termes de trésorerie desdits secteurs mais également qui s’inscrivent dans un temps long au travers d’une série d’investissements dans des outils de production moins énergivores. </w:t>
      </w:r>
    </w:p>
    <w:p w14:paraId="0C7287FF" w14:textId="77777777" w:rsidR="00383C86" w:rsidRPr="00BB7BF5" w:rsidRDefault="00383C86" w:rsidP="0077481D">
      <w:pPr>
        <w:jc w:val="both"/>
        <w:rPr>
          <w:rFonts w:cstheme="minorHAnsi"/>
          <w:sz w:val="22"/>
          <w:szCs w:val="22"/>
        </w:rPr>
      </w:pPr>
    </w:p>
    <w:p w14:paraId="396FE99B" w14:textId="3B76C72A" w:rsidR="00C94E15" w:rsidRPr="00BB7BF5" w:rsidRDefault="00383C86" w:rsidP="0077481D">
      <w:pPr>
        <w:jc w:val="both"/>
        <w:rPr>
          <w:rFonts w:cstheme="minorHAnsi"/>
          <w:sz w:val="22"/>
          <w:szCs w:val="22"/>
        </w:rPr>
      </w:pPr>
      <w:r w:rsidRPr="00BB7BF5">
        <w:rPr>
          <w:rFonts w:cstheme="minorHAnsi"/>
          <w:sz w:val="22"/>
          <w:szCs w:val="22"/>
        </w:rPr>
        <w:t xml:space="preserve">Pour ce faire, la présente proposition de résolution demande au Gouvernement bruxellois d’accorder des primes aux secteurs dont le coût énergétique dépasse </w:t>
      </w:r>
      <w:r w:rsidR="003B4435" w:rsidRPr="00BB7BF5">
        <w:rPr>
          <w:rFonts w:cstheme="minorHAnsi"/>
          <w:sz w:val="22"/>
          <w:szCs w:val="22"/>
        </w:rPr>
        <w:t xml:space="preserve">8 </w:t>
      </w:r>
      <w:r w:rsidRPr="00BB7BF5">
        <w:rPr>
          <w:rFonts w:cstheme="minorHAnsi"/>
          <w:sz w:val="22"/>
          <w:szCs w:val="22"/>
        </w:rPr>
        <w:t>% de leur chiffre d’affaires</w:t>
      </w:r>
      <w:r w:rsidR="003B4435" w:rsidRPr="00BB7BF5">
        <w:rPr>
          <w:rFonts w:cstheme="minorHAnsi"/>
          <w:sz w:val="22"/>
          <w:szCs w:val="22"/>
        </w:rPr>
        <w:t xml:space="preserve">. Cette prime qui sera plafonnée par le Gouvernement, prendra en charge les couts énergétique à compter du dépassement de 100 % </w:t>
      </w:r>
      <w:r w:rsidR="00C94E15" w:rsidRPr="00BB7BF5">
        <w:rPr>
          <w:rFonts w:cstheme="minorHAnsi"/>
          <w:sz w:val="22"/>
          <w:szCs w:val="22"/>
        </w:rPr>
        <w:t xml:space="preserve">du montant de la </w:t>
      </w:r>
      <w:r w:rsidR="003B4435" w:rsidRPr="00BB7BF5">
        <w:rPr>
          <w:rFonts w:cstheme="minorHAnsi"/>
          <w:sz w:val="22"/>
          <w:szCs w:val="22"/>
        </w:rPr>
        <w:t xml:space="preserve">facture </w:t>
      </w:r>
      <w:r w:rsidR="00C94E15" w:rsidRPr="00BB7BF5">
        <w:rPr>
          <w:rFonts w:cstheme="minorHAnsi"/>
          <w:sz w:val="22"/>
          <w:szCs w:val="22"/>
        </w:rPr>
        <w:t>de régularisation de l’année de référence 2021</w:t>
      </w:r>
      <w:r w:rsidR="003B4435" w:rsidRPr="00BB7BF5">
        <w:rPr>
          <w:rFonts w:cstheme="minorHAnsi"/>
          <w:sz w:val="22"/>
          <w:szCs w:val="22"/>
        </w:rPr>
        <w:t>.</w:t>
      </w:r>
      <w:r w:rsidRPr="00BB7BF5">
        <w:rPr>
          <w:rFonts w:cstheme="minorHAnsi"/>
          <w:sz w:val="22"/>
          <w:szCs w:val="22"/>
        </w:rPr>
        <w:t xml:space="preserve"> </w:t>
      </w:r>
    </w:p>
    <w:p w14:paraId="183F2712" w14:textId="77777777" w:rsidR="00383C86" w:rsidRPr="00BB7BF5" w:rsidRDefault="00383C86" w:rsidP="0077481D">
      <w:pPr>
        <w:jc w:val="both"/>
        <w:rPr>
          <w:rFonts w:cstheme="minorHAnsi"/>
          <w:sz w:val="22"/>
          <w:szCs w:val="22"/>
        </w:rPr>
      </w:pPr>
    </w:p>
    <w:p w14:paraId="5CE2793D" w14:textId="71C0CC15" w:rsidR="002C100E" w:rsidRPr="00BB7BF5" w:rsidRDefault="00383C86" w:rsidP="0077481D">
      <w:pPr>
        <w:jc w:val="both"/>
        <w:rPr>
          <w:rFonts w:cstheme="minorHAnsi"/>
          <w:sz w:val="22"/>
          <w:szCs w:val="22"/>
        </w:rPr>
      </w:pPr>
      <w:r w:rsidRPr="00BB7BF5">
        <w:rPr>
          <w:rFonts w:cstheme="minorHAnsi"/>
          <w:sz w:val="22"/>
          <w:szCs w:val="22"/>
        </w:rPr>
        <w:t xml:space="preserve">A cet égard, il est demandé au Gouvernement bruxellois de déléguer à </w:t>
      </w:r>
      <w:proofErr w:type="spellStart"/>
      <w:r w:rsidRPr="00BB7BF5">
        <w:rPr>
          <w:rFonts w:cstheme="minorHAnsi"/>
          <w:sz w:val="22"/>
          <w:szCs w:val="22"/>
        </w:rPr>
        <w:t>Finance&amp;Invest</w:t>
      </w:r>
      <w:proofErr w:type="spellEnd"/>
      <w:r w:rsidRPr="00BB7BF5">
        <w:rPr>
          <w:rFonts w:cstheme="minorHAnsi"/>
          <w:sz w:val="22"/>
          <w:szCs w:val="22"/>
        </w:rPr>
        <w:t xml:space="preserve"> l’analyse des candidatures des PME et TPE identifié</w:t>
      </w:r>
      <w:r w:rsidR="00763A62" w:rsidRPr="00BB7BF5">
        <w:rPr>
          <w:rFonts w:cstheme="minorHAnsi"/>
          <w:sz w:val="22"/>
          <w:szCs w:val="22"/>
        </w:rPr>
        <w:t>e</w:t>
      </w:r>
      <w:r w:rsidRPr="00BB7BF5">
        <w:rPr>
          <w:rFonts w:cstheme="minorHAnsi"/>
          <w:sz w:val="22"/>
          <w:szCs w:val="22"/>
        </w:rPr>
        <w:t>s comme fragiles via le monitoring de l’IBSA et d’analyser la part du cout énergétique dans leur chiffre d’affaires à compter du moment de la demande. Les ratios de liquidité et solvabilité seront analysé</w:t>
      </w:r>
      <w:r w:rsidR="00763A62" w:rsidRPr="00BB7BF5">
        <w:rPr>
          <w:rFonts w:cstheme="minorHAnsi"/>
          <w:sz w:val="22"/>
          <w:szCs w:val="22"/>
        </w:rPr>
        <w:t>s</w:t>
      </w:r>
      <w:r w:rsidRPr="00BB7BF5">
        <w:rPr>
          <w:rFonts w:cstheme="minorHAnsi"/>
          <w:sz w:val="22"/>
          <w:szCs w:val="22"/>
        </w:rPr>
        <w:t xml:space="preserve">, afin de leur accorder ou non une prime qui ne pourra excéder </w:t>
      </w:r>
      <w:r w:rsidR="002C100E" w:rsidRPr="00BB7BF5">
        <w:rPr>
          <w:rFonts w:cstheme="minorHAnsi"/>
          <w:sz w:val="22"/>
          <w:szCs w:val="22"/>
        </w:rPr>
        <w:t xml:space="preserve">5000 </w:t>
      </w:r>
      <w:r w:rsidRPr="00BB7BF5">
        <w:rPr>
          <w:rFonts w:cstheme="minorHAnsi"/>
          <w:sz w:val="22"/>
          <w:szCs w:val="22"/>
        </w:rPr>
        <w:t xml:space="preserve">euros permettant de recouvrir l’augmentation des coûts des prix de l’énergie. </w:t>
      </w:r>
    </w:p>
    <w:p w14:paraId="20C75B64" w14:textId="77777777" w:rsidR="002C100E" w:rsidRPr="00BB7BF5" w:rsidRDefault="002C100E" w:rsidP="00383C86">
      <w:pPr>
        <w:jc w:val="both"/>
        <w:rPr>
          <w:rFonts w:cstheme="minorHAnsi"/>
          <w:sz w:val="22"/>
          <w:szCs w:val="22"/>
          <w:lang w:val="fr-FR"/>
        </w:rPr>
      </w:pPr>
    </w:p>
    <w:p w14:paraId="0AC4FD41" w14:textId="3D9EFF78" w:rsidR="002C100E" w:rsidRPr="00BB7BF5" w:rsidRDefault="00EA34DE" w:rsidP="00C265E9">
      <w:pPr>
        <w:pStyle w:val="Titre3"/>
        <w:rPr>
          <w:lang w:val="fr-FR"/>
        </w:rPr>
      </w:pPr>
      <w:r w:rsidRPr="00BB7BF5">
        <w:rPr>
          <w:lang w:val="fr-FR"/>
        </w:rPr>
        <w:t xml:space="preserve"> </w:t>
      </w:r>
      <w:bookmarkStart w:id="63" w:name="_Toc115689006"/>
      <w:r w:rsidR="002C100E" w:rsidRPr="00BB7BF5">
        <w:rPr>
          <w:lang w:val="fr-FR"/>
        </w:rPr>
        <w:t>Taux préférentiel pour l’acquisition d’un outil de production moins énergivore</w:t>
      </w:r>
      <w:bookmarkEnd w:id="63"/>
      <w:r w:rsidR="002C100E" w:rsidRPr="00BB7BF5">
        <w:rPr>
          <w:lang w:val="fr-FR"/>
        </w:rPr>
        <w:t xml:space="preserve"> </w:t>
      </w:r>
    </w:p>
    <w:p w14:paraId="768678DF" w14:textId="77777777" w:rsidR="002C100E" w:rsidRPr="00BB7BF5" w:rsidRDefault="002C100E" w:rsidP="002C100E">
      <w:pPr>
        <w:jc w:val="both"/>
        <w:rPr>
          <w:rFonts w:cstheme="minorHAnsi"/>
          <w:sz w:val="22"/>
          <w:szCs w:val="22"/>
          <w:lang w:val="fr-FR"/>
        </w:rPr>
      </w:pPr>
    </w:p>
    <w:p w14:paraId="49CAA625" w14:textId="4E1EEF3A" w:rsidR="00383C86" w:rsidRPr="00BB7BF5" w:rsidRDefault="002C100E" w:rsidP="00EB3F15">
      <w:pPr>
        <w:jc w:val="both"/>
        <w:rPr>
          <w:rFonts w:cstheme="minorHAnsi"/>
          <w:sz w:val="22"/>
          <w:szCs w:val="22"/>
        </w:rPr>
      </w:pPr>
      <w:r w:rsidRPr="00BB7BF5">
        <w:rPr>
          <w:rFonts w:cstheme="minorHAnsi"/>
          <w:sz w:val="22"/>
          <w:szCs w:val="22"/>
        </w:rPr>
        <w:t>La présente proposition de résolut</w:t>
      </w:r>
      <w:r w:rsidR="00A11E0C" w:rsidRPr="00BB7BF5">
        <w:rPr>
          <w:rFonts w:cstheme="minorHAnsi"/>
          <w:sz w:val="22"/>
          <w:szCs w:val="22"/>
        </w:rPr>
        <w:t xml:space="preserve">ion demande au Gouvernement de charger </w:t>
      </w:r>
      <w:proofErr w:type="spellStart"/>
      <w:r w:rsidR="00A11E0C" w:rsidRPr="00BB7BF5">
        <w:rPr>
          <w:rFonts w:cstheme="minorHAnsi"/>
          <w:sz w:val="22"/>
          <w:szCs w:val="22"/>
        </w:rPr>
        <w:t>Finance&amp;Invest</w:t>
      </w:r>
      <w:proofErr w:type="spellEnd"/>
      <w:r w:rsidR="00A11E0C" w:rsidRPr="00BB7BF5">
        <w:rPr>
          <w:rFonts w:cstheme="minorHAnsi"/>
          <w:sz w:val="22"/>
          <w:szCs w:val="22"/>
        </w:rPr>
        <w:t xml:space="preserve"> d’octroyer des prêts à taux ultra-préférentiel aux TPE &amp; PME qui décident d’acquérir un outil de production moins énergivore. </w:t>
      </w:r>
      <w:r w:rsidR="00383C86" w:rsidRPr="00BB7BF5">
        <w:rPr>
          <w:rFonts w:cstheme="minorHAnsi"/>
          <w:sz w:val="22"/>
          <w:szCs w:val="22"/>
        </w:rPr>
        <w:t>Ce</w:t>
      </w:r>
      <w:r w:rsidR="00A11E0C" w:rsidRPr="00BB7BF5">
        <w:rPr>
          <w:rFonts w:cstheme="minorHAnsi"/>
          <w:sz w:val="22"/>
          <w:szCs w:val="22"/>
        </w:rPr>
        <w:t xml:space="preserve"> prêt sera octroyé</w:t>
      </w:r>
      <w:r w:rsidR="00763A62" w:rsidRPr="00BB7BF5">
        <w:rPr>
          <w:rFonts w:cstheme="minorHAnsi"/>
          <w:sz w:val="22"/>
          <w:szCs w:val="22"/>
        </w:rPr>
        <w:t>, quand c’est techniquement possible et opportun,</w:t>
      </w:r>
      <w:r w:rsidR="00383C86" w:rsidRPr="00BB7BF5">
        <w:rPr>
          <w:rFonts w:cstheme="minorHAnsi"/>
          <w:sz w:val="22"/>
          <w:szCs w:val="22"/>
        </w:rPr>
        <w:t xml:space="preserve"> à une promesse d’acquisition dans les deux</w:t>
      </w:r>
      <w:r w:rsidR="00A11E0C" w:rsidRPr="00BB7BF5">
        <w:rPr>
          <w:rFonts w:cstheme="minorHAnsi"/>
          <w:sz w:val="22"/>
          <w:szCs w:val="22"/>
        </w:rPr>
        <w:t xml:space="preserve"> ans</w:t>
      </w:r>
      <w:r w:rsidR="008D1088" w:rsidRPr="00BB7BF5">
        <w:rPr>
          <w:rFonts w:cstheme="minorHAnsi"/>
          <w:sz w:val="22"/>
          <w:szCs w:val="22"/>
        </w:rPr>
        <w:t xml:space="preserve"> d’un outil de production plus performant sur le plan énergétique.</w:t>
      </w:r>
    </w:p>
    <w:p w14:paraId="69F440A7" w14:textId="697437C1" w:rsidR="008D1088" w:rsidRPr="00BB7BF5" w:rsidRDefault="008D1088" w:rsidP="00EB3F15">
      <w:pPr>
        <w:jc w:val="both"/>
        <w:rPr>
          <w:rFonts w:cstheme="minorHAnsi"/>
          <w:sz w:val="22"/>
          <w:szCs w:val="22"/>
        </w:rPr>
      </w:pPr>
    </w:p>
    <w:p w14:paraId="2A8BD4BC" w14:textId="3013E515" w:rsidR="008D1088" w:rsidRPr="00BB7BF5" w:rsidRDefault="008D1088" w:rsidP="00EB3F15">
      <w:pPr>
        <w:jc w:val="both"/>
        <w:rPr>
          <w:rFonts w:cstheme="minorHAnsi"/>
          <w:sz w:val="22"/>
          <w:szCs w:val="22"/>
        </w:rPr>
      </w:pPr>
      <w:r w:rsidRPr="00BB7BF5">
        <w:rPr>
          <w:rFonts w:cstheme="minorHAnsi"/>
          <w:sz w:val="22"/>
          <w:szCs w:val="22"/>
        </w:rPr>
        <w:t xml:space="preserve">Finance &amp; Invest s’assurera du traitement du dossier de candidature et de l’analyse de l’opportunité de l’octroi du prêt. Le Gouvernement fixera les modalités de cette mesure.  </w:t>
      </w:r>
    </w:p>
    <w:p w14:paraId="7E54B3A7" w14:textId="77777777" w:rsidR="00383C86" w:rsidRPr="00BB7BF5" w:rsidRDefault="00383C86" w:rsidP="00383C86">
      <w:pPr>
        <w:jc w:val="both"/>
        <w:rPr>
          <w:rFonts w:cstheme="minorHAnsi"/>
          <w:sz w:val="22"/>
          <w:szCs w:val="22"/>
          <w:lang w:val="fr-FR"/>
        </w:rPr>
      </w:pPr>
    </w:p>
    <w:p w14:paraId="127D022F" w14:textId="4DF1BD4E" w:rsidR="00383C86" w:rsidRPr="00C265E9" w:rsidRDefault="00EA34DE" w:rsidP="00C265E9">
      <w:pPr>
        <w:pStyle w:val="Titre3"/>
      </w:pPr>
      <w:bookmarkStart w:id="64" w:name="_Toc114661401"/>
      <w:r w:rsidRPr="00BB7BF5">
        <w:t xml:space="preserve"> </w:t>
      </w:r>
      <w:bookmarkStart w:id="65" w:name="_Toc115689007"/>
      <w:r w:rsidR="00383C86" w:rsidRPr="00C265E9">
        <w:t>Modification de la taxe sur les surfaces non-résidentielles</w:t>
      </w:r>
      <w:bookmarkEnd w:id="64"/>
      <w:bookmarkEnd w:id="65"/>
    </w:p>
    <w:p w14:paraId="68E470BF" w14:textId="77777777" w:rsidR="00383C86" w:rsidRPr="00BB7BF5" w:rsidRDefault="00383C86" w:rsidP="00383C86">
      <w:pPr>
        <w:jc w:val="both"/>
        <w:rPr>
          <w:rFonts w:cstheme="minorHAnsi"/>
          <w:sz w:val="22"/>
          <w:szCs w:val="22"/>
          <w:lang w:val="fr-FR"/>
        </w:rPr>
      </w:pPr>
    </w:p>
    <w:p w14:paraId="60C989EF" w14:textId="08A2E00D" w:rsidR="00383C86" w:rsidRPr="00BB7BF5" w:rsidRDefault="00383C86" w:rsidP="00EB3F15">
      <w:pPr>
        <w:jc w:val="both"/>
        <w:rPr>
          <w:rFonts w:cstheme="minorHAnsi"/>
          <w:sz w:val="22"/>
          <w:szCs w:val="22"/>
        </w:rPr>
      </w:pPr>
      <w:r w:rsidRPr="00BB7BF5">
        <w:rPr>
          <w:rFonts w:cstheme="minorHAnsi"/>
          <w:sz w:val="22"/>
          <w:szCs w:val="22"/>
        </w:rPr>
        <w:t>La Région lève une taxe annuelle sur les surface</w:t>
      </w:r>
      <w:r w:rsidR="00537118" w:rsidRPr="00BB7BF5">
        <w:rPr>
          <w:rFonts w:cstheme="minorHAnsi"/>
          <w:sz w:val="22"/>
          <w:szCs w:val="22"/>
        </w:rPr>
        <w:t>s</w:t>
      </w:r>
      <w:r w:rsidRPr="00BB7BF5">
        <w:rPr>
          <w:rFonts w:cstheme="minorHAnsi"/>
          <w:sz w:val="22"/>
          <w:szCs w:val="22"/>
        </w:rPr>
        <w:t xml:space="preserve"> non-résidentielles due par le titulaire d’un droit réel sur un immeuble bâti ou une partie d’immeuble bâti non affecté à la résidence.  Cette taxe est calculée sur base de la superficie plancher, les 300 premiers m2, ou les 2.500 premiers m2 en cas d'activités artisanales ou industrielles, ne sont pas soumis à la taxe. Afin d’englober davantage des TPE et PME impactées par ladite taxe, nous proposons de modifier les plafonds actuels à respectivement 600 m2 et à 5.000 m2.</w:t>
      </w:r>
    </w:p>
    <w:p w14:paraId="450426A7" w14:textId="77777777" w:rsidR="00EF61D3" w:rsidRPr="00BB7BF5" w:rsidRDefault="00EF61D3" w:rsidP="00EB3F15">
      <w:pPr>
        <w:jc w:val="both"/>
        <w:rPr>
          <w:rFonts w:cstheme="minorHAnsi"/>
          <w:sz w:val="22"/>
          <w:szCs w:val="22"/>
        </w:rPr>
      </w:pPr>
    </w:p>
    <w:p w14:paraId="34074337" w14:textId="0142C392" w:rsidR="00383C86" w:rsidRPr="00BB7BF5" w:rsidRDefault="00EA34DE" w:rsidP="00C265E9">
      <w:pPr>
        <w:pStyle w:val="Titre3"/>
        <w:rPr>
          <w:lang w:val="fr-FR"/>
        </w:rPr>
      </w:pPr>
      <w:r w:rsidRPr="00BB7BF5">
        <w:rPr>
          <w:lang w:val="fr-FR"/>
        </w:rPr>
        <w:t xml:space="preserve"> </w:t>
      </w:r>
      <w:bookmarkStart w:id="66" w:name="_Toc115257049"/>
      <w:bookmarkStart w:id="67" w:name="_Toc114661402"/>
      <w:bookmarkStart w:id="68" w:name="_Toc115689008"/>
      <w:bookmarkEnd w:id="66"/>
      <w:r w:rsidR="00383C86" w:rsidRPr="00BB7BF5">
        <w:rPr>
          <w:lang w:val="fr-FR"/>
        </w:rPr>
        <w:t>Ouverture d’une ligne téléphonique spécifique d’</w:t>
      </w:r>
      <w:proofErr w:type="spellStart"/>
      <w:r w:rsidR="00383C86" w:rsidRPr="00BB7BF5">
        <w:rPr>
          <w:lang w:val="fr-FR"/>
        </w:rPr>
        <w:t>Homegrade</w:t>
      </w:r>
      <w:proofErr w:type="spellEnd"/>
      <w:r w:rsidR="00383C86" w:rsidRPr="00BB7BF5">
        <w:rPr>
          <w:lang w:val="fr-FR"/>
        </w:rPr>
        <w:t xml:space="preserve"> pour les entreprises</w:t>
      </w:r>
      <w:bookmarkEnd w:id="67"/>
      <w:bookmarkEnd w:id="68"/>
    </w:p>
    <w:p w14:paraId="3395A2D4" w14:textId="77777777" w:rsidR="00383C86" w:rsidRPr="00BB7BF5" w:rsidRDefault="00383C86" w:rsidP="00383C86">
      <w:pPr>
        <w:jc w:val="both"/>
        <w:rPr>
          <w:rFonts w:cstheme="minorHAnsi"/>
          <w:sz w:val="22"/>
          <w:szCs w:val="22"/>
          <w:lang w:val="fr-FR"/>
        </w:rPr>
      </w:pPr>
    </w:p>
    <w:p w14:paraId="15AA6D66" w14:textId="5DBD031D" w:rsidR="00383C86" w:rsidRPr="00BB7BF5" w:rsidRDefault="00383C86" w:rsidP="00FE3288">
      <w:pPr>
        <w:jc w:val="both"/>
        <w:rPr>
          <w:rFonts w:cstheme="minorHAnsi"/>
          <w:sz w:val="22"/>
          <w:szCs w:val="22"/>
        </w:rPr>
      </w:pPr>
      <w:r w:rsidRPr="00BB7BF5">
        <w:rPr>
          <w:rFonts w:cstheme="minorHAnsi"/>
          <w:sz w:val="22"/>
          <w:szCs w:val="22"/>
        </w:rPr>
        <w:t>Les services d’</w:t>
      </w:r>
      <w:proofErr w:type="spellStart"/>
      <w:r w:rsidR="001E5FAD" w:rsidRPr="00BB7BF5">
        <w:rPr>
          <w:rFonts w:cstheme="minorHAnsi"/>
          <w:sz w:val="22"/>
          <w:szCs w:val="22"/>
        </w:rPr>
        <w:t>H</w:t>
      </w:r>
      <w:r w:rsidRPr="00BB7BF5">
        <w:rPr>
          <w:rFonts w:cstheme="minorHAnsi"/>
          <w:sz w:val="22"/>
          <w:szCs w:val="22"/>
        </w:rPr>
        <w:t>omegrade</w:t>
      </w:r>
      <w:proofErr w:type="spellEnd"/>
      <w:r w:rsidRPr="00BB7BF5">
        <w:rPr>
          <w:rFonts w:cstheme="minorHAnsi"/>
          <w:sz w:val="22"/>
          <w:szCs w:val="22"/>
        </w:rPr>
        <w:t xml:space="preserve"> sont accessibles sans rendez-vous uniquement du mardi de 10h à 17H et le samedi de 14h à 17h et par téléphone du mardi au vendredi de 10 à 12h et de 14h à 16h00.</w:t>
      </w:r>
    </w:p>
    <w:p w14:paraId="1F73ABF9" w14:textId="77777777" w:rsidR="00A11E0C" w:rsidRPr="00BB7BF5" w:rsidRDefault="00A11E0C" w:rsidP="00FE3288">
      <w:pPr>
        <w:jc w:val="both"/>
        <w:rPr>
          <w:rFonts w:cstheme="minorHAnsi"/>
          <w:sz w:val="22"/>
          <w:szCs w:val="22"/>
        </w:rPr>
      </w:pPr>
    </w:p>
    <w:p w14:paraId="302046D0" w14:textId="21ED7114" w:rsidR="00EA34DE" w:rsidRPr="00BB7BF5" w:rsidRDefault="00383C86" w:rsidP="00FE3288">
      <w:pPr>
        <w:jc w:val="both"/>
        <w:rPr>
          <w:rFonts w:cstheme="minorHAnsi"/>
          <w:sz w:val="22"/>
          <w:szCs w:val="22"/>
        </w:rPr>
      </w:pPr>
      <w:r w:rsidRPr="00BB7BF5">
        <w:rPr>
          <w:rFonts w:cstheme="minorHAnsi"/>
          <w:sz w:val="22"/>
          <w:szCs w:val="22"/>
        </w:rPr>
        <w:t>Compte tenu de l’urgence pour plusieurs secteurs économiques d’obtenir les informations utiles en cette période de crise, la présente proposition de ré</w:t>
      </w:r>
      <w:r w:rsidR="00703C8B" w:rsidRPr="00BB7BF5">
        <w:rPr>
          <w:rFonts w:cstheme="minorHAnsi"/>
          <w:sz w:val="22"/>
          <w:szCs w:val="22"/>
        </w:rPr>
        <w:t>so</w:t>
      </w:r>
      <w:r w:rsidRPr="00BB7BF5">
        <w:rPr>
          <w:rFonts w:cstheme="minorHAnsi"/>
          <w:sz w:val="22"/>
          <w:szCs w:val="22"/>
        </w:rPr>
        <w:t>lution demande au Gouvernement bruxellois d’ouvrir une ligne spécifique ouverte tous les jours jusqu’à 20h pour les indépendants et entrepreneurs et de renforcer les conseillers qualifiés</w:t>
      </w:r>
      <w:r w:rsidR="007844B6" w:rsidRPr="00BB7BF5">
        <w:rPr>
          <w:rFonts w:cstheme="minorHAnsi"/>
          <w:sz w:val="22"/>
          <w:szCs w:val="22"/>
        </w:rPr>
        <w:t>.</w:t>
      </w:r>
    </w:p>
    <w:p w14:paraId="2D17CD7E" w14:textId="77777777" w:rsidR="00EA34DE" w:rsidRPr="00BB7BF5" w:rsidRDefault="00EA34DE">
      <w:pPr>
        <w:rPr>
          <w:rFonts w:cstheme="minorHAnsi"/>
          <w:sz w:val="22"/>
          <w:szCs w:val="22"/>
        </w:rPr>
      </w:pPr>
      <w:r w:rsidRPr="00BB7BF5">
        <w:rPr>
          <w:rFonts w:cstheme="minorHAnsi"/>
          <w:sz w:val="22"/>
          <w:szCs w:val="22"/>
        </w:rPr>
        <w:br w:type="page"/>
      </w:r>
    </w:p>
    <w:p w14:paraId="29B004BE" w14:textId="77777777" w:rsidR="00E12D8A" w:rsidRPr="00BB7BF5" w:rsidRDefault="00E12D8A" w:rsidP="00E12D8A">
      <w:pPr>
        <w:jc w:val="center"/>
        <w:rPr>
          <w:rFonts w:cstheme="minorHAnsi"/>
          <w:smallCaps/>
          <w:spacing w:val="-4"/>
        </w:rPr>
      </w:pPr>
      <w:r w:rsidRPr="00BB7BF5">
        <w:rPr>
          <w:rFonts w:cstheme="minorHAnsi"/>
          <w:smallCaps/>
          <w:spacing w:val="-4"/>
        </w:rPr>
        <w:lastRenderedPageBreak/>
        <w:t>Parlement de la Région de Bruxelles-Capitale</w:t>
      </w:r>
    </w:p>
    <w:p w14:paraId="60B2BDB8" w14:textId="77777777" w:rsidR="00E12D8A" w:rsidRPr="00C265E9" w:rsidRDefault="00E12D8A" w:rsidP="00E12D8A">
      <w:pPr>
        <w:jc w:val="center"/>
        <w:rPr>
          <w:rFonts w:cstheme="minorHAnsi"/>
          <w:b/>
          <w:sz w:val="28"/>
          <w:szCs w:val="28"/>
        </w:rPr>
      </w:pPr>
    </w:p>
    <w:p w14:paraId="44252DBC" w14:textId="77777777" w:rsidR="00E12D8A" w:rsidRPr="00C265E9" w:rsidRDefault="00E12D8A" w:rsidP="00E12D8A">
      <w:pPr>
        <w:jc w:val="center"/>
        <w:rPr>
          <w:rFonts w:cstheme="minorHAnsi"/>
          <w:b/>
          <w:sz w:val="28"/>
          <w:szCs w:val="28"/>
        </w:rPr>
      </w:pPr>
      <w:r w:rsidRPr="00C265E9">
        <w:rPr>
          <w:rFonts w:cstheme="minorHAnsi"/>
          <w:b/>
          <w:sz w:val="28"/>
          <w:szCs w:val="28"/>
        </w:rPr>
        <w:t>PROPOSITION DE RESOLUTION</w:t>
      </w:r>
    </w:p>
    <w:p w14:paraId="5E9EC443" w14:textId="77777777" w:rsidR="001F77F4" w:rsidRPr="001F77F4" w:rsidRDefault="001F77F4" w:rsidP="001F77F4">
      <w:pPr>
        <w:jc w:val="center"/>
        <w:rPr>
          <w:rFonts w:cstheme="minorHAnsi"/>
          <w:b/>
          <w:sz w:val="28"/>
          <w:szCs w:val="28"/>
        </w:rPr>
      </w:pPr>
      <w:proofErr w:type="gramStart"/>
      <w:r w:rsidRPr="001F77F4">
        <w:rPr>
          <w:rFonts w:cstheme="minorHAnsi"/>
          <w:b/>
          <w:sz w:val="28"/>
          <w:szCs w:val="28"/>
        </w:rPr>
        <w:t>visant</w:t>
      </w:r>
      <w:proofErr w:type="gramEnd"/>
      <w:r w:rsidRPr="001F77F4">
        <w:rPr>
          <w:rFonts w:cstheme="minorHAnsi"/>
          <w:b/>
          <w:sz w:val="28"/>
          <w:szCs w:val="28"/>
        </w:rPr>
        <w:t xml:space="preserve"> à diminuer l’impact social et économique de la crise énergétique</w:t>
      </w:r>
    </w:p>
    <w:p w14:paraId="0BDC17F5" w14:textId="77777777" w:rsidR="001F77F4" w:rsidRPr="00C265E9" w:rsidRDefault="001F77F4" w:rsidP="001F77F4">
      <w:pPr>
        <w:jc w:val="center"/>
        <w:rPr>
          <w:rFonts w:cstheme="minorHAnsi"/>
          <w:b/>
          <w:sz w:val="28"/>
          <w:szCs w:val="28"/>
        </w:rPr>
      </w:pPr>
      <w:proofErr w:type="gramStart"/>
      <w:r w:rsidRPr="001F77F4">
        <w:rPr>
          <w:rFonts w:cstheme="minorHAnsi"/>
          <w:b/>
          <w:sz w:val="28"/>
          <w:szCs w:val="28"/>
        </w:rPr>
        <w:t>sur</w:t>
      </w:r>
      <w:proofErr w:type="gramEnd"/>
      <w:r w:rsidRPr="001F77F4">
        <w:rPr>
          <w:rFonts w:cstheme="minorHAnsi"/>
          <w:b/>
          <w:sz w:val="28"/>
          <w:szCs w:val="28"/>
        </w:rPr>
        <w:t xml:space="preserve"> les ménages et entreprises de la Région de Bruxelles-Capitale  </w:t>
      </w:r>
    </w:p>
    <w:p w14:paraId="16D08D2F" w14:textId="77777777" w:rsidR="00E12D8A" w:rsidRPr="00BB7BF5" w:rsidRDefault="00E12D8A" w:rsidP="00E12D8A">
      <w:pPr>
        <w:jc w:val="center"/>
        <w:rPr>
          <w:rFonts w:cstheme="minorHAnsi"/>
          <w:b/>
        </w:rPr>
      </w:pPr>
    </w:p>
    <w:p w14:paraId="59C4F11B" w14:textId="7B3DAFA1" w:rsidR="00E12D8A" w:rsidRPr="00C265E9" w:rsidRDefault="00E12D8A" w:rsidP="00E12D8A">
      <w:pPr>
        <w:jc w:val="center"/>
        <w:rPr>
          <w:rFonts w:cstheme="minorHAnsi"/>
          <w:i/>
          <w:sz w:val="22"/>
          <w:szCs w:val="22"/>
        </w:rPr>
      </w:pPr>
      <w:proofErr w:type="gramStart"/>
      <w:r w:rsidRPr="00C265E9">
        <w:rPr>
          <w:rFonts w:cstheme="minorHAnsi"/>
          <w:i/>
          <w:sz w:val="22"/>
          <w:szCs w:val="22"/>
        </w:rPr>
        <w:t>déposée</w:t>
      </w:r>
      <w:proofErr w:type="gramEnd"/>
      <w:r w:rsidRPr="00C265E9">
        <w:rPr>
          <w:rFonts w:cstheme="minorHAnsi"/>
          <w:i/>
          <w:sz w:val="22"/>
          <w:szCs w:val="22"/>
        </w:rPr>
        <w:t xml:space="preserve"> par Alexia Bertrand</w:t>
      </w:r>
      <w:r w:rsidR="00120544">
        <w:rPr>
          <w:rFonts w:cstheme="minorHAnsi"/>
          <w:i/>
          <w:sz w:val="22"/>
          <w:szCs w:val="22"/>
        </w:rPr>
        <w:t xml:space="preserve">, Aurélie </w:t>
      </w:r>
      <w:proofErr w:type="spellStart"/>
      <w:r w:rsidR="00120544">
        <w:rPr>
          <w:rFonts w:cstheme="minorHAnsi"/>
          <w:i/>
          <w:sz w:val="22"/>
          <w:szCs w:val="22"/>
        </w:rPr>
        <w:t>Czekalski</w:t>
      </w:r>
      <w:proofErr w:type="spellEnd"/>
      <w:r w:rsidR="00120544">
        <w:rPr>
          <w:rFonts w:cstheme="minorHAnsi"/>
          <w:i/>
          <w:sz w:val="22"/>
          <w:szCs w:val="22"/>
        </w:rPr>
        <w:t xml:space="preserve">, Viviane </w:t>
      </w:r>
      <w:proofErr w:type="spellStart"/>
      <w:r w:rsidR="00120544">
        <w:rPr>
          <w:rFonts w:cstheme="minorHAnsi"/>
          <w:i/>
          <w:sz w:val="22"/>
          <w:szCs w:val="22"/>
        </w:rPr>
        <w:t>Teitelbaum</w:t>
      </w:r>
      <w:proofErr w:type="spellEnd"/>
      <w:r w:rsidR="00120544">
        <w:rPr>
          <w:rFonts w:cstheme="minorHAnsi"/>
          <w:i/>
          <w:sz w:val="22"/>
          <w:szCs w:val="22"/>
        </w:rPr>
        <w:t xml:space="preserve"> et Clémentine </w:t>
      </w:r>
      <w:proofErr w:type="spellStart"/>
      <w:r w:rsidR="00120544">
        <w:rPr>
          <w:rFonts w:cstheme="minorHAnsi"/>
          <w:i/>
          <w:sz w:val="22"/>
          <w:szCs w:val="22"/>
        </w:rPr>
        <w:t>Barzin</w:t>
      </w:r>
      <w:proofErr w:type="spellEnd"/>
    </w:p>
    <w:p w14:paraId="73627904" w14:textId="77777777" w:rsidR="00E12D8A" w:rsidRPr="00C265E9" w:rsidRDefault="00E12D8A" w:rsidP="00E12D8A">
      <w:pPr>
        <w:jc w:val="center"/>
        <w:rPr>
          <w:rFonts w:cstheme="minorHAnsi"/>
          <w:i/>
          <w:sz w:val="22"/>
          <w:szCs w:val="22"/>
        </w:rPr>
      </w:pPr>
    </w:p>
    <w:p w14:paraId="23C970FC" w14:textId="77777777" w:rsidR="00E12D8A" w:rsidRPr="00BB7BF5" w:rsidRDefault="00E12D8A" w:rsidP="00E12D8A">
      <w:pPr>
        <w:jc w:val="center"/>
        <w:rPr>
          <w:rFonts w:cstheme="minorHAnsi"/>
        </w:rPr>
      </w:pPr>
      <w:r w:rsidRPr="00BB7BF5">
        <w:rPr>
          <w:rFonts w:cstheme="minorHAnsi"/>
        </w:rPr>
        <w:t>_____________________________</w:t>
      </w:r>
    </w:p>
    <w:p w14:paraId="10F502A4" w14:textId="77777777" w:rsidR="00E12D8A" w:rsidRPr="00BB7BF5" w:rsidRDefault="00E12D8A" w:rsidP="00DD5695">
      <w:pPr>
        <w:widowControl w:val="0"/>
        <w:autoSpaceDE w:val="0"/>
        <w:autoSpaceDN w:val="0"/>
        <w:adjustRightInd w:val="0"/>
        <w:jc w:val="both"/>
        <w:rPr>
          <w:rFonts w:eastAsia="Times New Roman" w:cstheme="minorHAnsi"/>
          <w:sz w:val="22"/>
          <w:szCs w:val="22"/>
        </w:rPr>
      </w:pPr>
    </w:p>
    <w:p w14:paraId="17487C80" w14:textId="77777777" w:rsidR="00E12D8A" w:rsidRPr="00BB7BF5" w:rsidRDefault="00E12D8A" w:rsidP="00DD5695">
      <w:pPr>
        <w:widowControl w:val="0"/>
        <w:autoSpaceDE w:val="0"/>
        <w:autoSpaceDN w:val="0"/>
        <w:adjustRightInd w:val="0"/>
        <w:jc w:val="both"/>
        <w:rPr>
          <w:rFonts w:eastAsia="Times New Roman" w:cstheme="minorHAnsi"/>
          <w:sz w:val="22"/>
          <w:szCs w:val="22"/>
        </w:rPr>
      </w:pPr>
    </w:p>
    <w:p w14:paraId="2364C373" w14:textId="147994A7" w:rsidR="00DD5695" w:rsidRPr="00BB7BF5" w:rsidRDefault="00DD5695" w:rsidP="00DD5695">
      <w:pPr>
        <w:widowControl w:val="0"/>
        <w:autoSpaceDE w:val="0"/>
        <w:autoSpaceDN w:val="0"/>
        <w:adjustRightInd w:val="0"/>
        <w:jc w:val="both"/>
        <w:rPr>
          <w:rFonts w:cstheme="minorHAnsi"/>
          <w:color w:val="6F6F6F"/>
          <w:sz w:val="22"/>
          <w:szCs w:val="22"/>
        </w:rPr>
      </w:pPr>
      <w:r w:rsidRPr="00BB7BF5">
        <w:rPr>
          <w:rFonts w:eastAsia="Times New Roman" w:cstheme="minorHAnsi"/>
          <w:sz w:val="22"/>
          <w:szCs w:val="22"/>
        </w:rPr>
        <w:t>Le Parlement de la Région de Bruxelles-Capitale,</w:t>
      </w:r>
    </w:p>
    <w:p w14:paraId="6BAAC726" w14:textId="77777777" w:rsidR="00DD5695" w:rsidRPr="00BC0FE9" w:rsidRDefault="00DD5695" w:rsidP="00BC0FE9">
      <w:pPr>
        <w:pStyle w:val="Sansinterligne"/>
        <w:jc w:val="both"/>
        <w:rPr>
          <w:rFonts w:cstheme="minorHAnsi"/>
          <w:sz w:val="22"/>
          <w:szCs w:val="22"/>
          <w:lang w:val="fr-FR"/>
        </w:rPr>
      </w:pPr>
    </w:p>
    <w:p w14:paraId="59AEB626" w14:textId="0E39393C" w:rsidR="003A0A90" w:rsidRPr="00BC0FE9" w:rsidRDefault="00DD5695" w:rsidP="00BC0FE9">
      <w:pPr>
        <w:pStyle w:val="Sansinterligne"/>
        <w:jc w:val="both"/>
        <w:rPr>
          <w:rFonts w:eastAsia="Times New Roman" w:cstheme="minorHAnsi"/>
          <w:sz w:val="22"/>
          <w:szCs w:val="22"/>
          <w:lang w:val="fr-FR" w:eastAsia="fr-FR"/>
        </w:rPr>
      </w:pPr>
      <w:r w:rsidRPr="00BC0FE9">
        <w:rPr>
          <w:rFonts w:cstheme="minorHAnsi"/>
          <w:sz w:val="22"/>
          <w:szCs w:val="22"/>
          <w:lang w:val="fr-FR"/>
        </w:rPr>
        <w:t>Considérant l’envolée des prix de l’énergie en cours depuis l’été 2021 ne cesse de prendre de l’ampleur pour atteindre des sommets inégalés et générer des dommages sociaux et économiques majeurs qui -   impactant à la fois, les ménages, les entreprises et l’État - se propagent sur l’ensemble de notre société ;</w:t>
      </w:r>
    </w:p>
    <w:p w14:paraId="46C18B1A" w14:textId="77777777" w:rsidR="00AB7B99" w:rsidRPr="00BC0FE9" w:rsidRDefault="00AB7B99" w:rsidP="00BC0FE9">
      <w:pPr>
        <w:pStyle w:val="Sansinterligne"/>
        <w:jc w:val="both"/>
        <w:rPr>
          <w:rFonts w:cstheme="minorHAnsi"/>
          <w:sz w:val="22"/>
          <w:szCs w:val="22"/>
          <w:lang w:val="fr-FR"/>
        </w:rPr>
      </w:pPr>
    </w:p>
    <w:p w14:paraId="7692650B" w14:textId="49010249" w:rsidR="00DD5695" w:rsidRPr="00BC0FE9" w:rsidRDefault="00DD5695" w:rsidP="00BC0FE9">
      <w:pPr>
        <w:pStyle w:val="Sansinterligne"/>
        <w:jc w:val="both"/>
        <w:rPr>
          <w:rFonts w:cstheme="minorHAnsi"/>
          <w:sz w:val="22"/>
          <w:szCs w:val="22"/>
          <w:lang w:val="fr-FR"/>
        </w:rPr>
      </w:pPr>
      <w:r w:rsidRPr="00BC0FE9">
        <w:rPr>
          <w:rFonts w:eastAsia="Times New Roman" w:cstheme="minorHAnsi"/>
          <w:sz w:val="22"/>
          <w:szCs w:val="22"/>
          <w:lang w:eastAsia="fr-FR"/>
        </w:rPr>
        <w:t>Considérant qu’au prix actuel de 330 € / MWH,  la facture de gaz pèse 72 milliards sur un PIB belge de 500 milliards, ce qui représente 14 à 15 % du PIB belge ;</w:t>
      </w:r>
    </w:p>
    <w:p w14:paraId="693B3CF9" w14:textId="77777777" w:rsidR="00DD5695" w:rsidRPr="00BC0FE9" w:rsidRDefault="00DD5695" w:rsidP="00BC0FE9">
      <w:pPr>
        <w:pStyle w:val="Sansinterligne"/>
        <w:jc w:val="both"/>
        <w:rPr>
          <w:rFonts w:cstheme="minorHAnsi"/>
          <w:sz w:val="22"/>
          <w:szCs w:val="22"/>
          <w:lang w:val="fr-FR"/>
        </w:rPr>
      </w:pPr>
    </w:p>
    <w:p w14:paraId="209EFE8A"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 xml:space="preserve">Considérant que bien que la Région ne </w:t>
      </w:r>
      <w:proofErr w:type="gramStart"/>
      <w:r w:rsidRPr="00BC0FE9">
        <w:rPr>
          <w:rFonts w:cstheme="minorHAnsi"/>
          <w:sz w:val="22"/>
          <w:szCs w:val="22"/>
          <w:lang w:val="fr-FR"/>
        </w:rPr>
        <w:t>pourra</w:t>
      </w:r>
      <w:proofErr w:type="gramEnd"/>
      <w:r w:rsidRPr="00BC0FE9">
        <w:rPr>
          <w:rFonts w:cstheme="minorHAnsi"/>
          <w:sz w:val="22"/>
          <w:szCs w:val="22"/>
          <w:lang w:val="fr-FR"/>
        </w:rPr>
        <w:t xml:space="preserve"> pas compenser l’ensemble des pertes, il se doit de veiller à éviter un appauvrissement massif de la population et une vague de faillites ou de licenciements avec les conséquences qui en découlent ;</w:t>
      </w:r>
    </w:p>
    <w:p w14:paraId="0E97C50F" w14:textId="77777777" w:rsidR="00DD5695" w:rsidRPr="00BC0FE9" w:rsidRDefault="00DD5695" w:rsidP="00BC0FE9">
      <w:pPr>
        <w:pStyle w:val="Sansinterligne"/>
        <w:jc w:val="both"/>
        <w:rPr>
          <w:rFonts w:cstheme="minorHAnsi"/>
          <w:sz w:val="22"/>
          <w:szCs w:val="22"/>
        </w:rPr>
      </w:pPr>
    </w:p>
    <w:p w14:paraId="6F6F8A84"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les prix de l’électricité pour les ménages de Bruxelles (en cents/kWh, comparaison de février 2022 par rapport à février 2021) a évolué de +99%.  C’est la plus forte augmentation des 27 capitales, loin devant Amsterdam (+64%), ou Paris (+13%),</w:t>
      </w:r>
    </w:p>
    <w:p w14:paraId="2521E164" w14:textId="77777777" w:rsidR="00DD5695" w:rsidRPr="00BC0FE9" w:rsidRDefault="00DD5695" w:rsidP="00BC0FE9">
      <w:pPr>
        <w:pStyle w:val="Sansinterligne"/>
        <w:jc w:val="both"/>
        <w:rPr>
          <w:rFonts w:cstheme="minorHAnsi"/>
          <w:sz w:val="22"/>
          <w:szCs w:val="22"/>
          <w:lang w:eastAsia="fr-BE"/>
        </w:rPr>
      </w:pPr>
    </w:p>
    <w:p w14:paraId="1FD0817D"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eastAsia="fr-BE"/>
        </w:rPr>
        <w:t>Considérant qu’entre juillet 2021 et juillet 2022, la facture moyenne des ménages</w:t>
      </w:r>
      <w:r w:rsidRPr="00BC0FE9">
        <w:rPr>
          <w:rStyle w:val="Lienhypertexte"/>
          <w:rFonts w:cstheme="minorHAnsi"/>
          <w:sz w:val="22"/>
          <w:szCs w:val="22"/>
          <w:lang w:eastAsia="fr-BE"/>
        </w:rPr>
        <w:footnoteReference w:id="40"/>
      </w:r>
      <w:r w:rsidRPr="00BC0FE9">
        <w:rPr>
          <w:rFonts w:cstheme="minorHAnsi"/>
          <w:sz w:val="22"/>
          <w:szCs w:val="22"/>
          <w:lang w:eastAsia="fr-BE"/>
        </w:rPr>
        <w:t xml:space="preserve"> bruxellois a augmenté de 896,16 EUR pour la gaz en passant de 1.461,14 € en 2021 à 2.357,30 € en 2022. Sur la même période, la facture moyenne d’électricité a également augmenté de 576,56 € de plus entre 2021 et 2022. </w:t>
      </w:r>
    </w:p>
    <w:p w14:paraId="1D0448D1" w14:textId="77777777" w:rsidR="00DD5695" w:rsidRPr="00BC0FE9" w:rsidRDefault="00DD5695" w:rsidP="00BC0FE9">
      <w:pPr>
        <w:pStyle w:val="Sansinterligne"/>
        <w:jc w:val="both"/>
        <w:rPr>
          <w:rFonts w:cstheme="minorHAnsi"/>
          <w:sz w:val="22"/>
          <w:szCs w:val="22"/>
        </w:rPr>
      </w:pPr>
    </w:p>
    <w:p w14:paraId="486A3A70"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cette inflation historique est due à la hausse des marchés de gros suite à la reprise des activités économiques post-confinement, à l’augmentation du prix de la tonne de CO2 et à la diminution du stockage de gaz en Europe elle-même amplifiée par la guerre en Ukraine et les sanctions envers la Russie.</w:t>
      </w:r>
    </w:p>
    <w:p w14:paraId="2E50C397" w14:textId="77777777" w:rsidR="00DD5695" w:rsidRPr="00BC0FE9" w:rsidRDefault="00DD5695" w:rsidP="00BC0FE9">
      <w:pPr>
        <w:pStyle w:val="Sansinterligne"/>
        <w:jc w:val="both"/>
        <w:rPr>
          <w:rFonts w:cstheme="minorHAnsi"/>
          <w:sz w:val="22"/>
          <w:szCs w:val="22"/>
        </w:rPr>
      </w:pPr>
    </w:p>
    <w:p w14:paraId="6B6C36B8"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l’économie bruxelloise dépend davantage de l’électricité́ que du pétrole, sa facture énergétique est plus sensible à la forte hausse actuelle des prix de l’électricité́ »</w:t>
      </w:r>
      <w:r w:rsidRPr="00BC0FE9">
        <w:rPr>
          <w:rFonts w:cstheme="minorHAnsi"/>
          <w:sz w:val="22"/>
          <w:szCs w:val="22"/>
          <w:vertAlign w:val="superscript"/>
        </w:rPr>
        <w:footnoteReference w:id="41"/>
      </w:r>
      <w:r w:rsidRPr="00BC0FE9">
        <w:rPr>
          <w:rFonts w:cstheme="minorHAnsi"/>
          <w:sz w:val="22"/>
          <w:szCs w:val="22"/>
        </w:rPr>
        <w:t> ;</w:t>
      </w:r>
    </w:p>
    <w:p w14:paraId="317C19E5" w14:textId="77777777" w:rsidR="00DD5695" w:rsidRPr="00BC0FE9" w:rsidRDefault="00DD5695" w:rsidP="00BC0FE9">
      <w:pPr>
        <w:pStyle w:val="Sansinterligne"/>
        <w:jc w:val="both"/>
        <w:rPr>
          <w:rFonts w:cstheme="minorHAnsi"/>
          <w:sz w:val="22"/>
          <w:szCs w:val="22"/>
        </w:rPr>
      </w:pPr>
    </w:p>
    <w:p w14:paraId="00FA3326"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qu’entre 2019 et 2021, la part des coûts énergétiques dans le chiffre d’affaires a augmenté davantage en RBC (+44 %) que dans le reste de la Belgique (+32%). »</w:t>
      </w:r>
    </w:p>
    <w:p w14:paraId="1988DAD3" w14:textId="77777777" w:rsidR="00DD5695" w:rsidRPr="00BC0FE9" w:rsidRDefault="00DD5695" w:rsidP="00BC0FE9">
      <w:pPr>
        <w:pStyle w:val="Sansinterligne"/>
        <w:jc w:val="both"/>
        <w:rPr>
          <w:rFonts w:cstheme="minorHAnsi"/>
          <w:sz w:val="22"/>
          <w:szCs w:val="22"/>
          <w:lang w:val="fr-FR"/>
        </w:rPr>
      </w:pPr>
    </w:p>
    <w:p w14:paraId="323F95F7" w14:textId="0C303936" w:rsidR="00DD5695" w:rsidRPr="00BC0FE9" w:rsidRDefault="00DD5695" w:rsidP="00BC0FE9">
      <w:pPr>
        <w:pStyle w:val="Sansinterligne"/>
        <w:jc w:val="both"/>
        <w:rPr>
          <w:rFonts w:cstheme="minorHAnsi"/>
          <w:sz w:val="22"/>
          <w:szCs w:val="22"/>
          <w:lang w:val="fr-FR"/>
        </w:rPr>
      </w:pPr>
      <w:r w:rsidRPr="00BC0FE9">
        <w:rPr>
          <w:rFonts w:cstheme="minorHAnsi"/>
          <w:sz w:val="22"/>
          <w:szCs w:val="22"/>
        </w:rPr>
        <w:lastRenderedPageBreak/>
        <w:t xml:space="preserve">Considérant qu’après le secteur du transport subventionné, le secteur de l’industrie </w:t>
      </w:r>
      <w:r w:rsidR="004F587E" w:rsidRPr="00BC0FE9">
        <w:rPr>
          <w:rFonts w:cstheme="minorHAnsi"/>
          <w:sz w:val="22"/>
          <w:szCs w:val="22"/>
        </w:rPr>
        <w:t>manufacturière</w:t>
      </w:r>
      <w:r w:rsidRPr="00BC0FE9">
        <w:rPr>
          <w:rFonts w:cstheme="minorHAnsi"/>
          <w:sz w:val="22"/>
          <w:szCs w:val="22"/>
        </w:rPr>
        <w:t xml:space="preserve">, qui rassemble près de 20.000 travailleurs en </w:t>
      </w:r>
      <w:r w:rsidR="004F587E" w:rsidRPr="00BC0FE9">
        <w:rPr>
          <w:rFonts w:cstheme="minorHAnsi"/>
          <w:sz w:val="22"/>
          <w:szCs w:val="22"/>
        </w:rPr>
        <w:t>Région</w:t>
      </w:r>
      <w:r w:rsidRPr="00BC0FE9">
        <w:rPr>
          <w:rFonts w:cstheme="minorHAnsi"/>
          <w:sz w:val="22"/>
          <w:szCs w:val="22"/>
        </w:rPr>
        <w:t xml:space="preserve"> bruxelloise,  est le deuxième secteur le plus </w:t>
      </w:r>
      <w:r w:rsidR="004F587E" w:rsidRPr="00BC0FE9">
        <w:rPr>
          <w:rFonts w:cstheme="minorHAnsi"/>
          <w:sz w:val="22"/>
          <w:szCs w:val="22"/>
        </w:rPr>
        <w:t>dépendant</w:t>
      </w:r>
      <w:r w:rsidRPr="00BC0FE9">
        <w:rPr>
          <w:rFonts w:cstheme="minorHAnsi"/>
          <w:sz w:val="22"/>
          <w:szCs w:val="22"/>
        </w:rPr>
        <w:t xml:space="preserve"> aux produits </w:t>
      </w:r>
      <w:r w:rsidR="004F587E" w:rsidRPr="00BC0FE9">
        <w:rPr>
          <w:rFonts w:cstheme="minorHAnsi"/>
          <w:sz w:val="22"/>
          <w:szCs w:val="22"/>
        </w:rPr>
        <w:t>énergétiques</w:t>
      </w:r>
      <w:r w:rsidRPr="00BC0FE9">
        <w:rPr>
          <w:rFonts w:cstheme="minorHAnsi"/>
          <w:sz w:val="22"/>
          <w:szCs w:val="22"/>
        </w:rPr>
        <w:t>. ;</w:t>
      </w:r>
    </w:p>
    <w:p w14:paraId="45B5E988" w14:textId="77777777" w:rsidR="004F587E" w:rsidRPr="00BC0FE9" w:rsidRDefault="004F587E" w:rsidP="00BC0FE9">
      <w:pPr>
        <w:pStyle w:val="Sansinterligne"/>
        <w:jc w:val="both"/>
        <w:rPr>
          <w:rFonts w:cstheme="minorHAnsi"/>
          <w:sz w:val="22"/>
          <w:szCs w:val="22"/>
        </w:rPr>
      </w:pPr>
    </w:p>
    <w:p w14:paraId="6F0E55E8" w14:textId="310F764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ce secteur regroupe notamment les activités des abattoirs et bouchers, boulangers ou chocolatiers et fait intensément appel aux produits énergétiques et plus spécifiquement à l’électricité ;</w:t>
      </w:r>
    </w:p>
    <w:p w14:paraId="1402A6C3" w14:textId="77777777" w:rsidR="00DD5695" w:rsidRPr="00BC0FE9" w:rsidRDefault="00DD5695" w:rsidP="00BC0FE9">
      <w:pPr>
        <w:pStyle w:val="Sansinterligne"/>
        <w:jc w:val="both"/>
        <w:rPr>
          <w:rFonts w:cstheme="minorHAnsi"/>
          <w:sz w:val="22"/>
          <w:szCs w:val="22"/>
          <w:lang w:val="fr-FR"/>
        </w:rPr>
      </w:pPr>
    </w:p>
    <w:p w14:paraId="44C43585" w14:textId="39395B55"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qu’au dernier trimestre 2021, les couts énergétiques dudit secteur représentaient 7 % du chiffre d’affaires desdites entreprises ;</w:t>
      </w:r>
    </w:p>
    <w:p w14:paraId="36460F60" w14:textId="77777777" w:rsidR="00DD5695" w:rsidRPr="00BC0FE9" w:rsidRDefault="00DD5695" w:rsidP="00BC0FE9">
      <w:pPr>
        <w:pStyle w:val="Sansinterligne"/>
        <w:jc w:val="both"/>
        <w:rPr>
          <w:rFonts w:cstheme="minorHAnsi"/>
          <w:sz w:val="22"/>
          <w:szCs w:val="22"/>
          <w:lang w:val="fr-FR"/>
        </w:rPr>
      </w:pPr>
    </w:p>
    <w:p w14:paraId="38C8AA78" w14:textId="6871A80A" w:rsidR="00DD5695" w:rsidRPr="00BC0FE9" w:rsidRDefault="00DD5695" w:rsidP="00BC0FE9">
      <w:pPr>
        <w:pStyle w:val="Sansinterligne"/>
        <w:jc w:val="both"/>
        <w:rPr>
          <w:rFonts w:cstheme="minorHAnsi"/>
          <w:sz w:val="22"/>
          <w:szCs w:val="22"/>
          <w:lang w:val="fr-FR"/>
        </w:rPr>
      </w:pPr>
      <w:r w:rsidRPr="00BC0FE9">
        <w:rPr>
          <w:rFonts w:eastAsia="Times New Roman" w:cstheme="minorHAnsi"/>
          <w:sz w:val="22"/>
          <w:szCs w:val="22"/>
          <w:lang w:eastAsia="fr-FR"/>
        </w:rPr>
        <w:t>Considérant les coûts énergétiques de l’industrie de l’imprimerie, qui à lui seul emploie près de 1.500 travailleurs en Région bruxelloise, représentaient 7% du chiffre d’affaires desdites entreprises au dernier trimestre 2021 ;</w:t>
      </w:r>
    </w:p>
    <w:p w14:paraId="05409A36" w14:textId="77777777" w:rsidR="00DD5695" w:rsidRPr="00BC0FE9" w:rsidRDefault="00DD5695" w:rsidP="00BC0FE9">
      <w:pPr>
        <w:pStyle w:val="Sansinterligne"/>
        <w:jc w:val="both"/>
        <w:rPr>
          <w:rFonts w:cstheme="minorHAnsi"/>
          <w:sz w:val="22"/>
          <w:szCs w:val="22"/>
          <w:lang w:val="fr-FR"/>
        </w:rPr>
      </w:pPr>
    </w:p>
    <w:p w14:paraId="1A68AA37" w14:textId="6B487181" w:rsidR="00DD5695" w:rsidRPr="00BC0FE9" w:rsidRDefault="00DD5695" w:rsidP="00BC0FE9">
      <w:pPr>
        <w:pStyle w:val="Sansinterligne"/>
        <w:jc w:val="both"/>
        <w:rPr>
          <w:rFonts w:cstheme="minorHAnsi"/>
          <w:sz w:val="22"/>
          <w:szCs w:val="22"/>
          <w:lang w:val="fr-FR"/>
        </w:rPr>
      </w:pPr>
      <w:r w:rsidRPr="00BC0FE9">
        <w:rPr>
          <w:rFonts w:eastAsia="Times New Roman" w:cstheme="minorHAnsi"/>
          <w:sz w:val="22"/>
          <w:szCs w:val="22"/>
          <w:lang w:eastAsia="fr-FR"/>
        </w:rPr>
        <w:t>Considérant qu’un autre secteur particulièrement touché est celui des services aux personnes, tels que les coiffeurs, les salons de beautés ou les blanchisseries ;</w:t>
      </w:r>
    </w:p>
    <w:p w14:paraId="3C56B3FB" w14:textId="77777777" w:rsidR="00DD5695" w:rsidRPr="00BC0FE9" w:rsidRDefault="00DD5695" w:rsidP="00BC0FE9">
      <w:pPr>
        <w:pStyle w:val="Sansinterligne"/>
        <w:jc w:val="both"/>
        <w:rPr>
          <w:rFonts w:cstheme="minorHAnsi"/>
          <w:sz w:val="22"/>
          <w:szCs w:val="22"/>
          <w:lang w:val="fr-FR"/>
        </w:rPr>
      </w:pPr>
    </w:p>
    <w:p w14:paraId="65438045" w14:textId="553754F4" w:rsidR="00DD5695" w:rsidRPr="00BC0FE9" w:rsidRDefault="00DD5695" w:rsidP="00BC0FE9">
      <w:pPr>
        <w:pStyle w:val="Sansinterligne"/>
        <w:jc w:val="both"/>
        <w:rPr>
          <w:rFonts w:cstheme="minorHAnsi"/>
          <w:sz w:val="22"/>
          <w:szCs w:val="22"/>
          <w:lang w:val="fr-FR"/>
        </w:rPr>
      </w:pPr>
      <w:r w:rsidRPr="00BC0FE9">
        <w:rPr>
          <w:rFonts w:eastAsia="Times New Roman" w:cstheme="minorHAnsi"/>
          <w:sz w:val="22"/>
          <w:szCs w:val="22"/>
          <w:lang w:eastAsia="fr-FR"/>
        </w:rPr>
        <w:t>Considérant qu’au dernier trimestre de 2021, , les coûts énergétiques de ces activités,  grandes consommatrices de gaz et d’électricité, absorbaient en moyenne 8 % de la valeur de leurs ventes. » ;</w:t>
      </w:r>
    </w:p>
    <w:p w14:paraId="699CB9F8" w14:textId="77777777" w:rsidR="00DD5695" w:rsidRPr="00BC0FE9" w:rsidRDefault="00DD5695" w:rsidP="00BC0FE9">
      <w:pPr>
        <w:pStyle w:val="Sansinterligne"/>
        <w:jc w:val="both"/>
        <w:rPr>
          <w:rFonts w:cstheme="minorHAnsi"/>
          <w:sz w:val="22"/>
          <w:szCs w:val="22"/>
          <w:lang w:val="fr-FR"/>
        </w:rPr>
      </w:pPr>
    </w:p>
    <w:p w14:paraId="3C97564E" w14:textId="46C2EE7B" w:rsidR="00DD5695" w:rsidRPr="00BC0FE9" w:rsidRDefault="00DD5695" w:rsidP="00BC0FE9">
      <w:pPr>
        <w:pStyle w:val="Sansinterligne"/>
        <w:jc w:val="both"/>
        <w:rPr>
          <w:rFonts w:cstheme="minorHAnsi"/>
          <w:sz w:val="22"/>
          <w:szCs w:val="22"/>
          <w:lang w:val="fr-FR"/>
        </w:rPr>
      </w:pPr>
      <w:r w:rsidRPr="00BC0FE9">
        <w:rPr>
          <w:rFonts w:eastAsia="Times New Roman" w:cstheme="minorHAnsi"/>
          <w:sz w:val="22"/>
          <w:szCs w:val="22"/>
          <w:lang w:eastAsia="fr-FR"/>
        </w:rPr>
        <w:t>Considérant qu’un doublement de la facture d’énergie par rapport à 2020 conduirait à la fin des activités pour 6 % des entreprises parmi les 460.000 sociétés qui déposent des comptes annuels ;</w:t>
      </w:r>
    </w:p>
    <w:p w14:paraId="14D6C7CE" w14:textId="77777777" w:rsidR="00DD5695" w:rsidRPr="00BC0FE9" w:rsidRDefault="00DD5695" w:rsidP="00BC0FE9">
      <w:pPr>
        <w:pStyle w:val="Sansinterligne"/>
        <w:jc w:val="both"/>
        <w:rPr>
          <w:rFonts w:cstheme="minorHAnsi"/>
          <w:sz w:val="22"/>
          <w:szCs w:val="22"/>
          <w:lang w:val="fr-FR"/>
        </w:rPr>
      </w:pPr>
    </w:p>
    <w:p w14:paraId="0EBBD8AB" w14:textId="3F43B65B" w:rsidR="00DD5695" w:rsidRPr="00BC0FE9" w:rsidRDefault="00DD5695" w:rsidP="00BC0FE9">
      <w:pPr>
        <w:pStyle w:val="Sansinterligne"/>
        <w:jc w:val="both"/>
        <w:rPr>
          <w:rFonts w:cstheme="minorHAnsi"/>
          <w:sz w:val="22"/>
          <w:szCs w:val="22"/>
          <w:lang w:val="fr-FR"/>
        </w:rPr>
      </w:pPr>
      <w:r w:rsidRPr="00BC0FE9">
        <w:rPr>
          <w:rFonts w:eastAsia="Times New Roman" w:cstheme="minorHAnsi"/>
          <w:sz w:val="22"/>
          <w:szCs w:val="22"/>
          <w:lang w:eastAsia="fr-FR"/>
        </w:rPr>
        <w:t>Considérant que compte tenu de la fragilité de l’économie bruxelloise et des indicateurs macro-économiques en berne, on peut supputer que l’impact économique de la crise énergétique sur les entreprises bruxelloise sera plus conséquente que dans les deux autres régions ;</w:t>
      </w:r>
    </w:p>
    <w:p w14:paraId="5773DFC0" w14:textId="77777777" w:rsidR="00DD5695" w:rsidRPr="00BC0FE9" w:rsidRDefault="00DD5695" w:rsidP="00BC0FE9">
      <w:pPr>
        <w:pStyle w:val="Sansinterligne"/>
        <w:jc w:val="both"/>
        <w:rPr>
          <w:rFonts w:cstheme="minorHAnsi"/>
          <w:sz w:val="22"/>
          <w:szCs w:val="22"/>
          <w:lang w:val="fr-FR"/>
        </w:rPr>
      </w:pPr>
    </w:p>
    <w:p w14:paraId="135BBB78" w14:textId="23B79A73"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la situation de crise actuelle est due à un déséquilibre entre l’offre et la demande de gaz, la demande étant supérieure à l’offre (choc d’offre) ;</w:t>
      </w:r>
    </w:p>
    <w:p w14:paraId="4133A197" w14:textId="77777777" w:rsidR="00DD5695" w:rsidRPr="00BC0FE9" w:rsidRDefault="00DD5695" w:rsidP="00BC0FE9">
      <w:pPr>
        <w:pStyle w:val="Sansinterligne"/>
        <w:jc w:val="both"/>
        <w:rPr>
          <w:rFonts w:cstheme="minorHAnsi"/>
          <w:sz w:val="22"/>
          <w:szCs w:val="22"/>
          <w:lang w:val="fr-FR"/>
        </w:rPr>
      </w:pPr>
    </w:p>
    <w:p w14:paraId="74CB0421" w14:textId="55ACFC00"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les mesures les plus efficaces sont celles qui permettent de diminuer la consommation d’énergie telles que les politiques d’amélioration de la Performance énergétique des bâtiments, de l’efficacité énergétique des moyens de production, d’utilisation rationnelle de l’énergie, etc. ;</w:t>
      </w:r>
    </w:p>
    <w:p w14:paraId="2B6A63DF" w14:textId="77777777" w:rsidR="00DD5695" w:rsidRPr="00BC0FE9" w:rsidRDefault="00DD5695" w:rsidP="00BC0FE9">
      <w:pPr>
        <w:pStyle w:val="Sansinterligne"/>
        <w:jc w:val="both"/>
        <w:rPr>
          <w:rFonts w:cstheme="minorHAnsi"/>
          <w:sz w:val="22"/>
          <w:szCs w:val="22"/>
          <w:lang w:val="fr-FR"/>
        </w:rPr>
      </w:pPr>
    </w:p>
    <w:p w14:paraId="2B861B7C" w14:textId="684C7E1D"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 xml:space="preserve">Considérant que </w:t>
      </w:r>
      <w:r w:rsidRPr="00BC0FE9">
        <w:rPr>
          <w:rFonts w:cstheme="minorHAnsi"/>
          <w:sz w:val="22"/>
          <w:szCs w:val="22"/>
        </w:rPr>
        <w:t>ces politiques structurelles de moyen - long terme qui agissent sur la consommation d’énergie, qui font jusqu’à présent défaut, doivent cependant être accompagnées, vu l’urgence et l’évolution inquiétante de la situation sociale et économique, de politiques d’aides économiques et sociales ciblées pour permettre aux ménages et aux entreprises de continuer d’accéder à ce bien de première nécessité qu’est l’énergie et ce, à un prix abordable ;</w:t>
      </w:r>
    </w:p>
    <w:p w14:paraId="52D923BC" w14:textId="77777777" w:rsidR="00DD5695" w:rsidRPr="00BC0FE9" w:rsidRDefault="00DD5695" w:rsidP="00BC0FE9">
      <w:pPr>
        <w:pStyle w:val="Sansinterligne"/>
        <w:jc w:val="both"/>
        <w:rPr>
          <w:rFonts w:cstheme="minorHAnsi"/>
          <w:sz w:val="22"/>
          <w:szCs w:val="22"/>
          <w:lang w:val="fr-FR"/>
        </w:rPr>
      </w:pPr>
    </w:p>
    <w:p w14:paraId="6F3CCC45" w14:textId="598F10E0"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 xml:space="preserve">Considérant qu’avec </w:t>
      </w:r>
      <w:r w:rsidRPr="00BC0FE9">
        <w:rPr>
          <w:rFonts w:cstheme="minorHAnsi"/>
          <w:sz w:val="22"/>
          <w:szCs w:val="22"/>
        </w:rPr>
        <w:t xml:space="preserve">la disparition quasi-totale des contrats à prix fixe, il est important de monitorer régulièrement la part des ménages qui - voyant leur contrat fixe arriver à échéance - seront </w:t>
      </w:r>
      <w:r w:rsidRPr="00BC0FE9">
        <w:rPr>
          <w:rFonts w:cstheme="minorHAnsi"/>
          <w:i/>
          <w:iCs/>
          <w:sz w:val="22"/>
          <w:szCs w:val="22"/>
        </w:rPr>
        <w:t>de facto</w:t>
      </w:r>
      <w:r w:rsidRPr="00BC0FE9">
        <w:rPr>
          <w:rFonts w:cstheme="minorHAnsi"/>
          <w:sz w:val="22"/>
          <w:szCs w:val="22"/>
        </w:rPr>
        <w:t xml:space="preserve"> impactés par l’augmentation des prix ;</w:t>
      </w:r>
    </w:p>
    <w:p w14:paraId="0A755F44" w14:textId="77777777" w:rsidR="00DD5695" w:rsidRPr="00BC0FE9" w:rsidRDefault="00DD5695" w:rsidP="00BC0FE9">
      <w:pPr>
        <w:pStyle w:val="Sansinterligne"/>
        <w:jc w:val="both"/>
        <w:rPr>
          <w:rFonts w:cstheme="minorHAnsi"/>
          <w:sz w:val="22"/>
          <w:szCs w:val="22"/>
        </w:rPr>
      </w:pPr>
    </w:p>
    <w:p w14:paraId="53D47244" w14:textId="4005B27F" w:rsidR="00DD5695" w:rsidRPr="00BC0FE9" w:rsidRDefault="004F587E" w:rsidP="00BC0FE9">
      <w:pPr>
        <w:pStyle w:val="Sansinterligne"/>
        <w:jc w:val="both"/>
        <w:rPr>
          <w:rFonts w:cstheme="minorHAnsi"/>
          <w:sz w:val="22"/>
          <w:szCs w:val="22"/>
          <w:lang w:val="fr-FR"/>
        </w:rPr>
      </w:pPr>
      <w:r w:rsidRPr="00BC0FE9">
        <w:rPr>
          <w:rFonts w:cstheme="minorHAnsi"/>
          <w:sz w:val="22"/>
          <w:szCs w:val="22"/>
        </w:rPr>
        <w:t>Considérant qu’e</w:t>
      </w:r>
      <w:r w:rsidR="00DD5695" w:rsidRPr="00BC0FE9">
        <w:rPr>
          <w:rFonts w:cstheme="minorHAnsi"/>
          <w:sz w:val="22"/>
          <w:szCs w:val="22"/>
        </w:rPr>
        <w:t>n somme, il est plus opportun de  prendre des mesures ciblées au profit des ménages et des entreprises impactés par la crise et plus particulièrement les PME, les indépendants, les ménages les plus vulnérables et ceux issus de la classe moyenne ;</w:t>
      </w:r>
    </w:p>
    <w:p w14:paraId="18308E3F" w14:textId="77777777" w:rsidR="00DD5695" w:rsidRPr="00BC0FE9" w:rsidRDefault="00DD5695" w:rsidP="00BC0FE9">
      <w:pPr>
        <w:pStyle w:val="Sansinterligne"/>
        <w:jc w:val="both"/>
        <w:rPr>
          <w:rFonts w:cstheme="minorHAnsi"/>
          <w:sz w:val="22"/>
          <w:szCs w:val="22"/>
        </w:rPr>
      </w:pPr>
    </w:p>
    <w:p w14:paraId="19CDBDD0" w14:textId="359D87C8" w:rsidR="00DD5695" w:rsidRPr="00BC0FE9" w:rsidRDefault="00DD5695" w:rsidP="00BC0FE9">
      <w:pPr>
        <w:pStyle w:val="Sansinterligne"/>
        <w:jc w:val="both"/>
        <w:rPr>
          <w:rFonts w:cstheme="minorHAnsi"/>
          <w:sz w:val="22"/>
          <w:szCs w:val="22"/>
          <w:lang w:val="fr-FR"/>
        </w:rPr>
      </w:pPr>
      <w:r w:rsidRPr="00BC0FE9">
        <w:rPr>
          <w:rFonts w:cstheme="minorHAnsi"/>
          <w:sz w:val="22"/>
          <w:szCs w:val="22"/>
          <w:lang w:eastAsia="fr-FR"/>
        </w:rPr>
        <w:t xml:space="preserve">Considérant que les Régions - compétentes en matière de distribution d’électricité et de gaz ; de production à partir de sources d’énergies renouvelables ; d’utilisation rationnelle de l’énergie (URE) mais également </w:t>
      </w:r>
      <w:r w:rsidRPr="00BC0FE9">
        <w:rPr>
          <w:rFonts w:cstheme="minorHAnsi"/>
          <w:sz w:val="22"/>
          <w:szCs w:val="22"/>
        </w:rPr>
        <w:t xml:space="preserve">pour fixer une série </w:t>
      </w:r>
      <w:r w:rsidRPr="00BC0FE9">
        <w:rPr>
          <w:rFonts w:cstheme="minorHAnsi"/>
          <w:sz w:val="22"/>
          <w:szCs w:val="22"/>
          <w:lang w:eastAsia="fr-FR"/>
        </w:rPr>
        <w:t>d’obligations de service public (OSP) dont notamment celles liées aux mesures sociales et pour contrôler les prix de la distribution publique du gaz et de l’électricité - ont un rôle à jouer, des marges de manœuvre et des leviers d’actions pour agir sur le prix de l’énergie ;</w:t>
      </w:r>
    </w:p>
    <w:p w14:paraId="04F78D83" w14:textId="77777777" w:rsidR="00DD5695" w:rsidRPr="00BC0FE9" w:rsidRDefault="00DD5695" w:rsidP="00BC0FE9">
      <w:pPr>
        <w:pStyle w:val="Sansinterligne"/>
        <w:jc w:val="both"/>
        <w:rPr>
          <w:rFonts w:cstheme="minorHAnsi"/>
          <w:sz w:val="22"/>
          <w:szCs w:val="22"/>
        </w:rPr>
      </w:pPr>
    </w:p>
    <w:p w14:paraId="27FC8FDE" w14:textId="776ECEBB" w:rsidR="00DD5695" w:rsidRPr="00BC0FE9" w:rsidRDefault="00DD5695" w:rsidP="00BC0FE9">
      <w:pPr>
        <w:pStyle w:val="Sansinterligne"/>
        <w:jc w:val="both"/>
        <w:rPr>
          <w:rFonts w:cstheme="minorHAnsi"/>
          <w:sz w:val="22"/>
          <w:szCs w:val="22"/>
          <w:lang w:val="fr-FR"/>
        </w:rPr>
      </w:pPr>
      <w:r w:rsidRPr="00BC0FE9">
        <w:rPr>
          <w:rFonts w:cstheme="minorHAnsi"/>
          <w:sz w:val="22"/>
          <w:szCs w:val="22"/>
          <w:lang w:eastAsia="fr-FR"/>
        </w:rPr>
        <w:t>Considérant que la Région, également compétente en matière économique peut soutenir les entreprises, indépendants par des aides économiques directes ;</w:t>
      </w:r>
    </w:p>
    <w:p w14:paraId="1F27F0BF" w14:textId="77777777" w:rsidR="00DD5695" w:rsidRPr="00BC0FE9" w:rsidRDefault="00DD5695" w:rsidP="00BC0FE9">
      <w:pPr>
        <w:pStyle w:val="Sansinterligne"/>
        <w:jc w:val="both"/>
        <w:rPr>
          <w:rFonts w:cstheme="minorHAnsi"/>
          <w:sz w:val="22"/>
          <w:szCs w:val="22"/>
        </w:rPr>
      </w:pPr>
    </w:p>
    <w:p w14:paraId="5A4B9299" w14:textId="70FDDC48"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qu’en Région de Bruxelles-Capitale </w:t>
      </w:r>
      <w:r w:rsidRPr="00BC0FE9">
        <w:rPr>
          <w:rFonts w:eastAsia="Times New Roman" w:cstheme="minorHAnsi"/>
          <w:sz w:val="22"/>
          <w:szCs w:val="22"/>
          <w:lang w:eastAsia="fr-FR"/>
        </w:rPr>
        <w:t>les vecteurs énergétiques principaux sont le gaz naturel (44%), l'électricité (28%) et les carburants (25%) consommés par les bâtiments des secteurs résidentiels et tertiaires (36% et 37 % soit 73% de la consommation d’énergie bruxelloise) suivi du secteur des transports (22%) ;</w:t>
      </w:r>
    </w:p>
    <w:p w14:paraId="2043CECD" w14:textId="77777777" w:rsidR="00DD5695" w:rsidRPr="00BC0FE9" w:rsidRDefault="00DD5695" w:rsidP="00BC0FE9">
      <w:pPr>
        <w:pStyle w:val="Sansinterligne"/>
        <w:jc w:val="both"/>
        <w:rPr>
          <w:rFonts w:eastAsia="Times New Roman" w:cstheme="minorHAnsi"/>
          <w:color w:val="000000"/>
          <w:sz w:val="22"/>
          <w:szCs w:val="22"/>
          <w:lang w:eastAsia="fr-FR"/>
        </w:rPr>
      </w:pPr>
    </w:p>
    <w:p w14:paraId="6461526E" w14:textId="55F8BC34" w:rsidR="00DD5695" w:rsidRPr="00BC0FE9" w:rsidRDefault="00DD5695" w:rsidP="00BC0FE9">
      <w:pPr>
        <w:pStyle w:val="Sansinterligne"/>
        <w:jc w:val="both"/>
        <w:rPr>
          <w:rFonts w:cstheme="minorHAnsi"/>
          <w:sz w:val="22"/>
          <w:szCs w:val="22"/>
          <w:lang w:val="fr-FR"/>
        </w:rPr>
      </w:pPr>
      <w:r w:rsidRPr="00BC0FE9">
        <w:rPr>
          <w:rFonts w:eastAsia="Times New Roman" w:cstheme="minorHAnsi"/>
          <w:color w:val="000000"/>
          <w:sz w:val="22"/>
          <w:szCs w:val="22"/>
          <w:lang w:eastAsia="fr-FR"/>
        </w:rPr>
        <w:t>Considérant par conséquent que la priorité est d’agir sur la Performance énergétique des bâtiments, via (1) l’isolation de l’enveloppe des bâtiments pour réduire ses besoins en énergie, (2) l’installation de système de chauffage performant (décarboné) et (3) le développement des sources d’énergie renouvelables ;</w:t>
      </w:r>
    </w:p>
    <w:p w14:paraId="04A43C80" w14:textId="77777777" w:rsidR="00DD5695" w:rsidRPr="00BC0FE9" w:rsidRDefault="00DD5695" w:rsidP="00BC0FE9">
      <w:pPr>
        <w:pStyle w:val="Sansinterligne"/>
        <w:jc w:val="both"/>
        <w:rPr>
          <w:rFonts w:cstheme="minorHAnsi"/>
          <w:sz w:val="22"/>
          <w:szCs w:val="22"/>
        </w:rPr>
      </w:pPr>
    </w:p>
    <w:p w14:paraId="2BB1BB9D" w14:textId="4258EF15" w:rsidR="00DD5695" w:rsidRPr="00BC0FE9" w:rsidRDefault="00DD5695" w:rsidP="00BC0FE9">
      <w:pPr>
        <w:pStyle w:val="Sansinterligne"/>
        <w:jc w:val="both"/>
        <w:rPr>
          <w:rFonts w:cstheme="minorHAnsi"/>
          <w:sz w:val="22"/>
          <w:szCs w:val="22"/>
          <w:lang w:val="fr-FR"/>
        </w:rPr>
      </w:pPr>
      <w:r w:rsidRPr="00BC0FE9">
        <w:rPr>
          <w:rFonts w:eastAsia="Times New Roman" w:cstheme="minorHAnsi"/>
          <w:sz w:val="22"/>
          <w:szCs w:val="22"/>
        </w:rPr>
        <w:t xml:space="preserve">Considérant que </w:t>
      </w:r>
      <w:r w:rsidRPr="00BC0FE9">
        <w:rPr>
          <w:rFonts w:cstheme="minorHAnsi"/>
          <w:sz w:val="22"/>
          <w:szCs w:val="22"/>
        </w:rPr>
        <w:t>de manière transversale, il convient d’informer et de sensibiliser l’ensemble des acteurs (société civile, parties prenantes, …) sur les enjeux de la rénovation et de maximiser leur adhésion aux actions de la stratégie à long terme de rénovation ;</w:t>
      </w:r>
    </w:p>
    <w:p w14:paraId="5C7749F4" w14:textId="77777777" w:rsidR="00DD5695" w:rsidRPr="00BC0FE9" w:rsidRDefault="00DD5695" w:rsidP="00BC0FE9">
      <w:pPr>
        <w:pStyle w:val="Sansinterligne"/>
        <w:jc w:val="both"/>
        <w:rPr>
          <w:rFonts w:cstheme="minorHAnsi"/>
          <w:sz w:val="22"/>
          <w:szCs w:val="22"/>
          <w:lang w:val="fr-FR"/>
        </w:rPr>
      </w:pPr>
    </w:p>
    <w:p w14:paraId="675D0043" w14:textId="68D8CA73"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 xml:space="preserve">Considérant que, vu la situation d’urgence, ces politiques de structurelles de moyen long terme doivent être accompagnées de </w:t>
      </w:r>
      <w:r w:rsidRPr="00BC0FE9">
        <w:rPr>
          <w:rFonts w:cstheme="minorHAnsi"/>
          <w:sz w:val="22"/>
          <w:szCs w:val="22"/>
        </w:rPr>
        <w:t>mesures rapides à mettre en œuvre et qui ont des effets directs ;</w:t>
      </w:r>
      <w:bookmarkStart w:id="69" w:name="_Toc114670110"/>
    </w:p>
    <w:p w14:paraId="75DFF662" w14:textId="77777777" w:rsidR="00DD5695" w:rsidRPr="00BC0FE9" w:rsidRDefault="00DD5695" w:rsidP="00BC0FE9">
      <w:pPr>
        <w:pStyle w:val="Sansinterligne"/>
        <w:jc w:val="both"/>
        <w:rPr>
          <w:rFonts w:cstheme="minorHAnsi"/>
          <w:sz w:val="22"/>
          <w:szCs w:val="22"/>
        </w:rPr>
      </w:pPr>
    </w:p>
    <w:p w14:paraId="2BFC0AF5" w14:textId="02894445"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qu’il faut accélérer les travaux PEB et investir dans l’efficacité énergétique</w:t>
      </w:r>
      <w:bookmarkEnd w:id="69"/>
      <w:r w:rsidRPr="00BC0FE9">
        <w:rPr>
          <w:rFonts w:cstheme="minorHAnsi"/>
          <w:sz w:val="22"/>
          <w:szCs w:val="22"/>
        </w:rPr>
        <w:t> ;</w:t>
      </w:r>
    </w:p>
    <w:p w14:paraId="35151D71" w14:textId="77777777" w:rsidR="004F587E" w:rsidRPr="00BC0FE9" w:rsidRDefault="004F587E" w:rsidP="00BC0FE9">
      <w:pPr>
        <w:pStyle w:val="Sansinterligne"/>
        <w:jc w:val="both"/>
        <w:rPr>
          <w:rFonts w:cstheme="minorHAnsi"/>
          <w:sz w:val="22"/>
          <w:szCs w:val="22"/>
        </w:rPr>
      </w:pPr>
    </w:p>
    <w:p w14:paraId="692DA1A4" w14:textId="038E22CC"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par ailleurs que la politique de rénovation étant un levier de politique sociale et qu’il faut agir sur les logements occupés par les personnes aux revenus modestes afin de lutter contre la précarité énergétique ;</w:t>
      </w:r>
    </w:p>
    <w:p w14:paraId="169EF2D0" w14:textId="77777777" w:rsidR="00DD5695" w:rsidRPr="00BC0FE9" w:rsidRDefault="00DD5695" w:rsidP="00BC0FE9">
      <w:pPr>
        <w:pStyle w:val="Sansinterligne"/>
        <w:jc w:val="both"/>
        <w:rPr>
          <w:rFonts w:cstheme="minorHAnsi"/>
          <w:sz w:val="22"/>
          <w:szCs w:val="22"/>
        </w:rPr>
      </w:pPr>
    </w:p>
    <w:p w14:paraId="6AD5CE0E" w14:textId="7ED9923F"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qu’il convient de mettre en œuvre des mécanismes qui rendent l’investissement plus attractif et diminuent le temps de retour sur investissement (TRI) ;</w:t>
      </w:r>
    </w:p>
    <w:p w14:paraId="274EEDA4" w14:textId="77777777" w:rsidR="00DD5695" w:rsidRPr="00BC0FE9" w:rsidRDefault="00DD5695" w:rsidP="00BC0FE9">
      <w:pPr>
        <w:pStyle w:val="Sansinterligne"/>
        <w:jc w:val="both"/>
        <w:rPr>
          <w:rFonts w:cstheme="minorHAnsi"/>
          <w:sz w:val="22"/>
          <w:szCs w:val="22"/>
        </w:rPr>
      </w:pPr>
    </w:p>
    <w:p w14:paraId="19FF7E7A" w14:textId="14DE7661" w:rsidR="00DD5695" w:rsidRPr="00BC0FE9" w:rsidRDefault="00DD5695" w:rsidP="00BC0FE9">
      <w:pPr>
        <w:pStyle w:val="Sansinterligne"/>
        <w:jc w:val="both"/>
        <w:rPr>
          <w:rFonts w:cstheme="minorHAnsi"/>
          <w:sz w:val="22"/>
          <w:szCs w:val="22"/>
        </w:rPr>
      </w:pPr>
      <w:r w:rsidRPr="00BC0FE9">
        <w:rPr>
          <w:rFonts w:eastAsia="Times New Roman" w:cstheme="minorHAnsi"/>
          <w:sz w:val="22"/>
          <w:szCs w:val="22"/>
        </w:rPr>
        <w:t xml:space="preserve">Considérant qu’il faut </w:t>
      </w:r>
      <w:r w:rsidRPr="00BC0FE9">
        <w:rPr>
          <w:rFonts w:cstheme="minorHAnsi"/>
          <w:sz w:val="22"/>
          <w:szCs w:val="22"/>
        </w:rPr>
        <w:t>financer les investissements PEB pour moitié sous forme d’aide directe – de manière à augmenter la mise de départ, réduire le coût initial et le temps de retour sur investissement -  et pour l’autre moitié sous forme de prêt – de manière à étaler dans le temps le remboursement des investissements avec les gains financiers générés par les économies d’énergie réalisées ;</w:t>
      </w:r>
    </w:p>
    <w:p w14:paraId="35702355" w14:textId="2A084148" w:rsidR="0016396E" w:rsidRPr="00BC0FE9" w:rsidRDefault="0016396E" w:rsidP="00BC0FE9">
      <w:pPr>
        <w:pStyle w:val="Sansinterligne"/>
        <w:jc w:val="both"/>
        <w:rPr>
          <w:rFonts w:cstheme="minorHAnsi"/>
          <w:sz w:val="22"/>
          <w:szCs w:val="22"/>
        </w:rPr>
      </w:pPr>
    </w:p>
    <w:p w14:paraId="28F4B149" w14:textId="5C190530" w:rsidR="0016396E" w:rsidRPr="00B90755" w:rsidRDefault="0016396E" w:rsidP="00BC0FE9">
      <w:pPr>
        <w:pStyle w:val="Sansinterligne"/>
        <w:jc w:val="both"/>
        <w:rPr>
          <w:rFonts w:cstheme="minorHAnsi"/>
          <w:sz w:val="22"/>
          <w:szCs w:val="22"/>
          <w:lang w:val="fr-FR"/>
        </w:rPr>
      </w:pPr>
      <w:r w:rsidRPr="00BC0FE9">
        <w:rPr>
          <w:rFonts w:cstheme="minorHAnsi"/>
          <w:sz w:val="22"/>
          <w:szCs w:val="22"/>
        </w:rPr>
        <w:t xml:space="preserve">Considérant que ce mécanisme doit s’adresser aux ménages </w:t>
      </w:r>
      <w:r w:rsidRPr="00B90755">
        <w:rPr>
          <w:rFonts w:cstheme="minorHAnsi"/>
          <w:sz w:val="22"/>
          <w:szCs w:val="22"/>
          <w:lang w:val="fr-FR"/>
        </w:rPr>
        <w:t>qui occupent une passoire énergétique et qui rentrent dans des catégories de revenus qui limitent leur capacité à entreprendre les travaux d’</w:t>
      </w:r>
      <w:r w:rsidRPr="00B90755">
        <w:rPr>
          <w:rFonts w:eastAsia="Times New Roman" w:cstheme="minorHAnsi"/>
          <w:sz w:val="22"/>
          <w:szCs w:val="22"/>
        </w:rPr>
        <w:t>amélioration de l’efficacité énergétique nécessaires.</w:t>
      </w:r>
    </w:p>
    <w:p w14:paraId="79A3D640" w14:textId="77777777" w:rsidR="00DD5695" w:rsidRPr="00B90755" w:rsidRDefault="00DD5695" w:rsidP="00BC0FE9">
      <w:pPr>
        <w:pStyle w:val="Sansinterligne"/>
        <w:jc w:val="both"/>
        <w:rPr>
          <w:rFonts w:cstheme="minorHAnsi"/>
          <w:sz w:val="22"/>
          <w:szCs w:val="22"/>
        </w:rPr>
      </w:pPr>
    </w:p>
    <w:p w14:paraId="1D5F3D7A" w14:textId="6B78F71B"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ces aides directes prendront la forme :</w:t>
      </w:r>
    </w:p>
    <w:p w14:paraId="69C63E45" w14:textId="77777777" w:rsidR="00DD5695" w:rsidRPr="00BC0FE9" w:rsidRDefault="00DD5695" w:rsidP="00BC0FE9">
      <w:pPr>
        <w:pStyle w:val="Sansinterligne"/>
        <w:jc w:val="both"/>
        <w:rPr>
          <w:rFonts w:cstheme="minorHAnsi"/>
          <w:sz w:val="22"/>
          <w:szCs w:val="22"/>
          <w:lang w:val="fr-FR"/>
        </w:rPr>
      </w:pPr>
    </w:p>
    <w:p w14:paraId="1EDC0A05" w14:textId="77777777" w:rsidR="0016396E" w:rsidRPr="00BC0FE9" w:rsidRDefault="0016396E" w:rsidP="00BC0FE9">
      <w:pPr>
        <w:pStyle w:val="Sansinterligne"/>
        <w:numPr>
          <w:ilvl w:val="0"/>
          <w:numId w:val="42"/>
        </w:numPr>
        <w:jc w:val="both"/>
        <w:rPr>
          <w:rFonts w:cstheme="minorHAnsi"/>
          <w:sz w:val="22"/>
          <w:szCs w:val="22"/>
        </w:rPr>
      </w:pPr>
      <w:r w:rsidRPr="00BC0FE9">
        <w:rPr>
          <w:rFonts w:cstheme="minorHAnsi"/>
          <w:sz w:val="22"/>
          <w:szCs w:val="22"/>
        </w:rPr>
        <w:t>de primes énergie renforcées et simplifiées pour financer l’efficacité énergétique ;</w:t>
      </w:r>
    </w:p>
    <w:p w14:paraId="7A792C4B" w14:textId="77777777" w:rsidR="0016396E" w:rsidRPr="00BC0FE9" w:rsidRDefault="0016396E" w:rsidP="00BC0FE9">
      <w:pPr>
        <w:pStyle w:val="Sansinterligne"/>
        <w:numPr>
          <w:ilvl w:val="0"/>
          <w:numId w:val="42"/>
        </w:numPr>
        <w:jc w:val="both"/>
        <w:rPr>
          <w:rFonts w:cstheme="minorHAnsi"/>
          <w:sz w:val="22"/>
          <w:szCs w:val="22"/>
        </w:rPr>
      </w:pPr>
      <w:r w:rsidRPr="00BC0FE9">
        <w:rPr>
          <w:rFonts w:cstheme="minorHAnsi"/>
          <w:b/>
          <w:sz w:val="22"/>
          <w:szCs w:val="22"/>
        </w:rPr>
        <w:t>d’une réduction</w:t>
      </w:r>
      <w:r w:rsidRPr="00BC0FE9">
        <w:rPr>
          <w:rFonts w:cstheme="minorHAnsi"/>
          <w:b/>
          <w:bCs/>
          <w:sz w:val="22"/>
          <w:szCs w:val="22"/>
        </w:rPr>
        <w:t xml:space="preserve"> de</w:t>
      </w:r>
      <w:r w:rsidRPr="00BC0FE9">
        <w:rPr>
          <w:rFonts w:cstheme="minorHAnsi"/>
          <w:b/>
          <w:sz w:val="22"/>
          <w:szCs w:val="22"/>
        </w:rPr>
        <w:t xml:space="preserve"> précompte immobilier</w:t>
      </w:r>
      <w:r w:rsidRPr="00BC0FE9">
        <w:rPr>
          <w:rFonts w:cstheme="minorHAnsi"/>
          <w:sz w:val="22"/>
          <w:szCs w:val="22"/>
        </w:rPr>
        <w:t xml:space="preserve"> </w:t>
      </w:r>
      <w:r w:rsidRPr="00BC0FE9">
        <w:rPr>
          <w:rFonts w:cstheme="minorHAnsi"/>
          <w:b/>
          <w:sz w:val="22"/>
          <w:szCs w:val="22"/>
        </w:rPr>
        <w:t>pour les travaux de rénovation PEB</w:t>
      </w:r>
      <w:r w:rsidRPr="00BC0FE9">
        <w:rPr>
          <w:rFonts w:cstheme="minorHAnsi"/>
          <w:sz w:val="22"/>
          <w:szCs w:val="22"/>
        </w:rPr>
        <w:t xml:space="preserve"> (isolation) de l’habitation propre (</w:t>
      </w:r>
      <w:r w:rsidRPr="00BC0FE9">
        <w:rPr>
          <w:rFonts w:cstheme="minorHAnsi"/>
          <w:sz w:val="22"/>
          <w:szCs w:val="22"/>
          <w:u w:color="000000"/>
        </w:rPr>
        <w:t>réduction pour les dépenses effectivement payées durant la période imposable).</w:t>
      </w:r>
      <w:r w:rsidRPr="00BC0FE9">
        <w:rPr>
          <w:rFonts w:cstheme="minorHAnsi"/>
          <w:sz w:val="22"/>
          <w:szCs w:val="22"/>
          <w:vertAlign w:val="superscript"/>
        </w:rPr>
        <w:t xml:space="preserve"> </w:t>
      </w:r>
      <w:r w:rsidRPr="00BC0FE9">
        <w:rPr>
          <w:rFonts w:cstheme="minorHAnsi"/>
          <w:bCs/>
          <w:sz w:val="22"/>
          <w:szCs w:val="22"/>
        </w:rPr>
        <w:t xml:space="preserve"> Cette</w:t>
      </w:r>
      <w:r w:rsidRPr="00BC0FE9">
        <w:rPr>
          <w:rFonts w:cstheme="minorHAnsi"/>
          <w:sz w:val="22"/>
          <w:szCs w:val="22"/>
        </w:rPr>
        <w:t xml:space="preserve"> exonération doit être partiellement accordée au redevable du précompte immobilier et liée au temps de retour sur investissement des travaux (via un forfait de 250 à 500 € chaque année) ;</w:t>
      </w:r>
    </w:p>
    <w:p w14:paraId="15A52838" w14:textId="77777777" w:rsidR="0016396E" w:rsidRPr="00BC0FE9" w:rsidRDefault="0016396E" w:rsidP="00BC0FE9">
      <w:pPr>
        <w:pStyle w:val="Sansinterligne"/>
        <w:numPr>
          <w:ilvl w:val="0"/>
          <w:numId w:val="42"/>
        </w:numPr>
        <w:jc w:val="both"/>
        <w:rPr>
          <w:rFonts w:cstheme="minorHAnsi"/>
          <w:sz w:val="22"/>
          <w:szCs w:val="22"/>
        </w:rPr>
      </w:pPr>
      <w:r w:rsidRPr="00BC0FE9">
        <w:rPr>
          <w:rFonts w:cstheme="minorHAnsi"/>
          <w:sz w:val="22"/>
          <w:szCs w:val="22"/>
        </w:rPr>
        <w:t>d’une réduction à l’IPP (crédit d’impôt) pour les travaux PEB ;</w:t>
      </w:r>
    </w:p>
    <w:p w14:paraId="7C04A044" w14:textId="77777777" w:rsidR="0016396E" w:rsidRPr="00BC0FE9" w:rsidRDefault="0016396E" w:rsidP="00BC0FE9">
      <w:pPr>
        <w:pStyle w:val="Sansinterligne"/>
        <w:numPr>
          <w:ilvl w:val="0"/>
          <w:numId w:val="42"/>
        </w:numPr>
        <w:jc w:val="both"/>
        <w:rPr>
          <w:rFonts w:cstheme="minorHAnsi"/>
          <w:sz w:val="22"/>
          <w:szCs w:val="22"/>
        </w:rPr>
      </w:pPr>
      <w:r w:rsidRPr="00BC0FE9">
        <w:rPr>
          <w:rFonts w:eastAsia="MS Mincho" w:cstheme="minorHAnsi"/>
          <w:sz w:val="22"/>
          <w:szCs w:val="22"/>
        </w:rPr>
        <w:t xml:space="preserve">d’une réduction </w:t>
      </w:r>
      <w:r w:rsidRPr="00BC0FE9">
        <w:rPr>
          <w:rFonts w:cstheme="minorHAnsi"/>
          <w:sz w:val="22"/>
          <w:szCs w:val="22"/>
        </w:rPr>
        <w:t>des droits d’enregistrement, de succession et de donation en fonction de la PEB ;</w:t>
      </w:r>
    </w:p>
    <w:p w14:paraId="576CBBB4" w14:textId="77777777" w:rsidR="0016396E" w:rsidRPr="00BC0FE9" w:rsidRDefault="0016396E" w:rsidP="00BC0FE9">
      <w:pPr>
        <w:pStyle w:val="Sansinterligne"/>
        <w:jc w:val="both"/>
        <w:rPr>
          <w:rFonts w:cstheme="minorHAnsi"/>
          <w:sz w:val="22"/>
          <w:szCs w:val="22"/>
        </w:rPr>
      </w:pPr>
    </w:p>
    <w:p w14:paraId="63FBDA48" w14:textId="691F6E5F" w:rsidR="0016396E"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 montant de l’aide doit être fonction de la diminution des émissions de CO</w:t>
      </w:r>
      <w:r w:rsidRPr="00BC0FE9">
        <w:rPr>
          <w:rFonts w:cstheme="minorHAnsi"/>
          <w:sz w:val="22"/>
          <w:szCs w:val="22"/>
          <w:vertAlign w:val="subscript"/>
        </w:rPr>
        <w:t>2</w:t>
      </w:r>
      <w:r w:rsidRPr="00BC0FE9">
        <w:rPr>
          <w:rFonts w:cstheme="minorHAnsi"/>
          <w:sz w:val="22"/>
          <w:szCs w:val="22"/>
        </w:rPr>
        <w:t xml:space="preserve"> générée par l’investissement afin de favoriser les mesures qui permettent le plus de réduire les rejets de gaz à effet de serre ;</w:t>
      </w:r>
    </w:p>
    <w:p w14:paraId="788F0E48" w14:textId="4E7456BA" w:rsidR="004F587E" w:rsidRDefault="00DD5695" w:rsidP="00BC0FE9">
      <w:pPr>
        <w:pStyle w:val="Sansinterligne"/>
        <w:jc w:val="both"/>
        <w:rPr>
          <w:rFonts w:cstheme="minorHAnsi"/>
          <w:sz w:val="22"/>
          <w:szCs w:val="22"/>
        </w:rPr>
      </w:pPr>
      <w:r w:rsidRPr="00BC0FE9">
        <w:rPr>
          <w:rFonts w:cstheme="minorHAnsi"/>
          <w:sz w:val="22"/>
          <w:szCs w:val="22"/>
        </w:rPr>
        <w:lastRenderedPageBreak/>
        <w:t>Considérant qu’en complément au système d’aide directe, il faut renforcer et simplifier les systèmes de prêt pour lever la barrière à l’investissement initial et faciliter le financement de la partie non aidée des travaux ;</w:t>
      </w:r>
    </w:p>
    <w:p w14:paraId="60300DE3" w14:textId="77777777" w:rsidR="00AF135F" w:rsidRPr="00BC0FE9" w:rsidRDefault="00AF135F" w:rsidP="00BC0FE9">
      <w:pPr>
        <w:pStyle w:val="Sansinterligne"/>
        <w:jc w:val="both"/>
        <w:rPr>
          <w:rFonts w:cstheme="minorHAnsi"/>
          <w:sz w:val="22"/>
          <w:szCs w:val="22"/>
          <w:lang w:val="fr-FR"/>
        </w:rPr>
      </w:pPr>
    </w:p>
    <w:p w14:paraId="68066E81" w14:textId="6560157B" w:rsidR="00DD5695" w:rsidRDefault="00DD5695" w:rsidP="00BC0FE9">
      <w:pPr>
        <w:pStyle w:val="Sansinterligne"/>
        <w:jc w:val="both"/>
        <w:rPr>
          <w:rFonts w:cstheme="minorHAnsi"/>
          <w:sz w:val="22"/>
          <w:szCs w:val="22"/>
        </w:rPr>
      </w:pPr>
      <w:r w:rsidRPr="00BC0FE9">
        <w:rPr>
          <w:rFonts w:cstheme="minorHAnsi"/>
          <w:sz w:val="22"/>
          <w:szCs w:val="22"/>
        </w:rPr>
        <w:t>Considérant les initiatives et mécanismes de prêt à taux très bas (entre 0% et 1,5%) existants ;</w:t>
      </w:r>
    </w:p>
    <w:p w14:paraId="3224ED1F" w14:textId="77777777" w:rsidR="00AF135F" w:rsidRPr="00BC0FE9" w:rsidRDefault="00AF135F" w:rsidP="00BC0FE9">
      <w:pPr>
        <w:pStyle w:val="Sansinterligne"/>
        <w:jc w:val="both"/>
        <w:rPr>
          <w:rFonts w:cstheme="minorHAnsi"/>
          <w:sz w:val="22"/>
          <w:szCs w:val="22"/>
          <w:lang w:val="fr-FR"/>
        </w:rPr>
      </w:pPr>
    </w:p>
    <w:p w14:paraId="7FE2C6FD" w14:textId="2E91A205" w:rsidR="004F587E" w:rsidRDefault="00DD5695" w:rsidP="00BC0FE9">
      <w:pPr>
        <w:pStyle w:val="Sansinterligne"/>
        <w:jc w:val="both"/>
        <w:rPr>
          <w:rFonts w:cstheme="minorHAnsi"/>
          <w:sz w:val="22"/>
          <w:szCs w:val="22"/>
        </w:rPr>
      </w:pPr>
      <w:r w:rsidRPr="00BC0FE9">
        <w:rPr>
          <w:rFonts w:cstheme="minorHAnsi"/>
          <w:sz w:val="22"/>
          <w:szCs w:val="22"/>
        </w:rPr>
        <w:t>Considérant que ces prêts sont méconnus des et très peu utilisés par les Bruxellois ;</w:t>
      </w:r>
    </w:p>
    <w:p w14:paraId="24016A84" w14:textId="77777777" w:rsidR="00AF135F" w:rsidRPr="00BC0FE9" w:rsidRDefault="00AF135F" w:rsidP="00BC0FE9">
      <w:pPr>
        <w:pStyle w:val="Sansinterligne"/>
        <w:jc w:val="both"/>
        <w:rPr>
          <w:rFonts w:cstheme="minorHAnsi"/>
          <w:sz w:val="22"/>
          <w:szCs w:val="22"/>
        </w:rPr>
      </w:pPr>
    </w:p>
    <w:p w14:paraId="13CDA900" w14:textId="03235A16"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la pertinence de promotionner toutes les initiatives existantes de prêts à taux bas et de g</w:t>
      </w:r>
      <w:r w:rsidRPr="00BC0FE9">
        <w:rPr>
          <w:rFonts w:cstheme="minorHAnsi"/>
          <w:bCs/>
          <w:sz w:val="22"/>
          <w:szCs w:val="22"/>
        </w:rPr>
        <w:t>énéraliser le</w:t>
      </w:r>
      <w:r w:rsidRPr="00BC0FE9">
        <w:rPr>
          <w:rFonts w:cstheme="minorHAnsi"/>
          <w:sz w:val="22"/>
          <w:szCs w:val="22"/>
        </w:rPr>
        <w:t xml:space="preserve"> </w:t>
      </w:r>
      <w:r w:rsidRPr="00BC0FE9">
        <w:rPr>
          <w:rFonts w:cstheme="minorHAnsi"/>
          <w:bCs/>
          <w:sz w:val="22"/>
          <w:szCs w:val="22"/>
        </w:rPr>
        <w:t>prêt à taux zéro pour la rénovation énergétique des logements</w:t>
      </w:r>
      <w:r w:rsidRPr="00BC0FE9">
        <w:rPr>
          <w:rFonts w:cstheme="minorHAnsi"/>
          <w:sz w:val="22"/>
          <w:szCs w:val="22"/>
        </w:rPr>
        <w:t xml:space="preserve"> via un partenariat entre le secteur bancaire et les pouvoirs publics ;</w:t>
      </w:r>
    </w:p>
    <w:p w14:paraId="53D9176D" w14:textId="77777777" w:rsidR="00DD5695" w:rsidRPr="00BC0FE9" w:rsidRDefault="00DD5695" w:rsidP="00BC0FE9">
      <w:pPr>
        <w:pStyle w:val="Sansinterligne"/>
        <w:jc w:val="both"/>
        <w:rPr>
          <w:rFonts w:cstheme="minorHAnsi"/>
          <w:sz w:val="22"/>
          <w:szCs w:val="22"/>
        </w:rPr>
      </w:pPr>
    </w:p>
    <w:p w14:paraId="4A6493CD" w14:textId="7E43B416"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les « fournisseurs de services énergétiques » (</w:t>
      </w:r>
      <w:proofErr w:type="spellStart"/>
      <w:r w:rsidRPr="00BC0FE9">
        <w:rPr>
          <w:rFonts w:cstheme="minorHAnsi"/>
          <w:sz w:val="22"/>
          <w:szCs w:val="22"/>
        </w:rPr>
        <w:t>Esco</w:t>
      </w:r>
      <w:proofErr w:type="spellEnd"/>
      <w:r w:rsidRPr="00BC0FE9">
        <w:rPr>
          <w:rFonts w:cstheme="minorHAnsi"/>
          <w:sz w:val="22"/>
          <w:szCs w:val="22"/>
        </w:rPr>
        <w:t>), qui fournissent des services énergétiques ou d'autres mesures visant à améliorer l'efficacité énergétique dans des installations ou locaux de clients finaux ;</w:t>
      </w:r>
    </w:p>
    <w:p w14:paraId="0F870C32" w14:textId="77777777" w:rsidR="00DD5695" w:rsidRPr="00BC0FE9" w:rsidRDefault="00DD5695" w:rsidP="00BC0FE9">
      <w:pPr>
        <w:pStyle w:val="Sansinterligne"/>
        <w:jc w:val="both"/>
        <w:rPr>
          <w:rFonts w:cstheme="minorHAnsi"/>
          <w:sz w:val="22"/>
          <w:szCs w:val="22"/>
        </w:rPr>
      </w:pPr>
    </w:p>
    <w:p w14:paraId="4AEBA325" w14:textId="0660B5BF"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le « Contrat de Performance Energétique » qui est un accord contractuel entre le bénéficiaire et le fournisseur d'une mesure visant à améliorer l'efficacité énergétique, vérifiée et surveillée pendant toute la durée du contrat, aux termes duquel les investissements (travaux, fournitures ou services) dans cette mesure sont rémunérés en fonction d'un niveau d'amélioration de l'efficacité énergétique qui est contractuellement défini ou d'un autre critère de performance énergétique convenu, tel que des économies financières ;</w:t>
      </w:r>
    </w:p>
    <w:p w14:paraId="4CDE9922" w14:textId="77777777" w:rsidR="00DD5695" w:rsidRPr="00BC0FE9" w:rsidRDefault="00DD5695" w:rsidP="00BC0FE9">
      <w:pPr>
        <w:pStyle w:val="Sansinterligne"/>
        <w:jc w:val="both"/>
        <w:rPr>
          <w:rFonts w:cstheme="minorHAnsi"/>
          <w:sz w:val="22"/>
          <w:szCs w:val="22"/>
        </w:rPr>
      </w:pPr>
    </w:p>
    <w:p w14:paraId="12A58D43" w14:textId="47290D45"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le concept de tiers-investisseurs et le mécanisme du type d’</w:t>
      </w:r>
      <w:r w:rsidRPr="00BC0FE9">
        <w:rPr>
          <w:rFonts w:cstheme="minorHAnsi"/>
          <w:i/>
          <w:iCs/>
          <w:sz w:val="22"/>
          <w:szCs w:val="22"/>
        </w:rPr>
        <w:t xml:space="preserve">on-bill </w:t>
      </w:r>
      <w:proofErr w:type="spellStart"/>
      <w:r w:rsidRPr="00BC0FE9">
        <w:rPr>
          <w:rFonts w:cstheme="minorHAnsi"/>
          <w:i/>
          <w:iCs/>
          <w:sz w:val="22"/>
          <w:szCs w:val="22"/>
        </w:rPr>
        <w:t>financing</w:t>
      </w:r>
      <w:proofErr w:type="spellEnd"/>
      <w:r w:rsidRPr="00BC0FE9">
        <w:rPr>
          <w:rFonts w:cstheme="minorHAnsi"/>
          <w:i/>
          <w:iCs/>
          <w:sz w:val="22"/>
          <w:szCs w:val="22"/>
        </w:rPr>
        <w:t xml:space="preserve"> </w:t>
      </w:r>
      <w:r w:rsidRPr="00BC0FE9">
        <w:rPr>
          <w:rFonts w:cstheme="minorHAnsi"/>
          <w:sz w:val="22"/>
          <w:szCs w:val="22"/>
        </w:rPr>
        <w:t>qui consiste à  rembourser les investissements PEB, au travers de la facture d’énergie, par les économies en coûts d'énergie ;</w:t>
      </w:r>
    </w:p>
    <w:p w14:paraId="742909FF" w14:textId="77777777" w:rsidR="00DD5695" w:rsidRPr="00BC0FE9" w:rsidRDefault="00DD5695" w:rsidP="00BC0FE9">
      <w:pPr>
        <w:pStyle w:val="Sansinterligne"/>
        <w:jc w:val="both"/>
        <w:rPr>
          <w:rFonts w:cstheme="minorHAnsi"/>
          <w:sz w:val="22"/>
          <w:szCs w:val="22"/>
        </w:rPr>
      </w:pPr>
    </w:p>
    <w:p w14:paraId="0CEF01F9" w14:textId="1AB168A8" w:rsidR="004F587E" w:rsidRPr="00BC0FE9" w:rsidRDefault="00DD5695" w:rsidP="00BC0FE9">
      <w:pPr>
        <w:pStyle w:val="Sansinterligne"/>
        <w:jc w:val="both"/>
        <w:rPr>
          <w:rFonts w:cstheme="minorHAnsi"/>
          <w:sz w:val="22"/>
          <w:szCs w:val="22"/>
        </w:rPr>
      </w:pPr>
      <w:r w:rsidRPr="00BC0FE9">
        <w:rPr>
          <w:rFonts w:cstheme="minorHAnsi"/>
          <w:sz w:val="22"/>
          <w:szCs w:val="22"/>
        </w:rPr>
        <w:t xml:space="preserve">Considérant que  le marché des </w:t>
      </w:r>
      <w:proofErr w:type="spellStart"/>
      <w:r w:rsidRPr="00BC0FE9">
        <w:rPr>
          <w:rFonts w:cstheme="minorHAnsi"/>
          <w:sz w:val="22"/>
          <w:szCs w:val="22"/>
        </w:rPr>
        <w:t>ESCos</w:t>
      </w:r>
      <w:proofErr w:type="spellEnd"/>
      <w:r w:rsidRPr="00BC0FE9">
        <w:rPr>
          <w:rFonts w:cstheme="minorHAnsi"/>
          <w:sz w:val="22"/>
          <w:szCs w:val="22"/>
        </w:rPr>
        <w:t xml:space="preserve"> reste encore émergent et que, compte tenu des contraintes légales qui organisent les crédits, le financement des emprunts par la facture n’est pas toujours possible</w:t>
      </w:r>
      <w:r w:rsidR="004F587E" w:rsidRPr="00BC0FE9">
        <w:rPr>
          <w:rFonts w:cstheme="minorHAnsi"/>
          <w:sz w:val="22"/>
          <w:szCs w:val="22"/>
        </w:rPr>
        <w:t> ;</w:t>
      </w:r>
    </w:p>
    <w:p w14:paraId="657007AD" w14:textId="77777777" w:rsidR="004F587E" w:rsidRPr="00BC0FE9" w:rsidRDefault="004F587E" w:rsidP="00BC0FE9">
      <w:pPr>
        <w:pStyle w:val="Sansinterligne"/>
        <w:jc w:val="both"/>
        <w:rPr>
          <w:rFonts w:cstheme="minorHAnsi"/>
          <w:sz w:val="22"/>
          <w:szCs w:val="22"/>
          <w:lang w:val="fr-FR"/>
        </w:rPr>
      </w:pPr>
    </w:p>
    <w:p w14:paraId="22664955" w14:textId="2308A4D6"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dans ce contexte, il est opportun de favoriser le développement des </w:t>
      </w:r>
      <w:proofErr w:type="spellStart"/>
      <w:r w:rsidRPr="00BC0FE9">
        <w:rPr>
          <w:rFonts w:cstheme="minorHAnsi"/>
          <w:sz w:val="22"/>
          <w:szCs w:val="22"/>
        </w:rPr>
        <w:t>ESCOs</w:t>
      </w:r>
      <w:proofErr w:type="spellEnd"/>
      <w:r w:rsidRPr="00BC0FE9">
        <w:rPr>
          <w:rFonts w:cstheme="minorHAnsi"/>
          <w:sz w:val="22"/>
          <w:szCs w:val="22"/>
        </w:rPr>
        <w:t xml:space="preserve"> et d’en faire la promotion ;</w:t>
      </w:r>
    </w:p>
    <w:p w14:paraId="42860A41" w14:textId="77777777" w:rsidR="004F587E" w:rsidRPr="00BC0FE9" w:rsidRDefault="004F587E" w:rsidP="00BC0FE9">
      <w:pPr>
        <w:pStyle w:val="Sansinterligne"/>
        <w:jc w:val="both"/>
        <w:rPr>
          <w:rFonts w:cstheme="minorHAnsi"/>
          <w:sz w:val="22"/>
          <w:szCs w:val="22"/>
        </w:rPr>
      </w:pPr>
    </w:p>
    <w:p w14:paraId="3C7378F3" w14:textId="1DA87B3D"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les deux grands outils (mécanisme d’aide directe et mécanisme de prêt à taux bas) mis en place s’articulent pour financer les investissements PEB jusqu’à </w:t>
      </w:r>
      <w:r w:rsidRPr="00BC0FE9">
        <w:rPr>
          <w:rFonts w:cstheme="minorHAnsi"/>
          <w:b/>
          <w:sz w:val="22"/>
          <w:szCs w:val="22"/>
        </w:rPr>
        <w:t>50% via l’aide et 50% via un prêt</w:t>
      </w:r>
      <w:r w:rsidRPr="00BC0FE9">
        <w:rPr>
          <w:rFonts w:cstheme="minorHAnsi"/>
          <w:sz w:val="22"/>
          <w:szCs w:val="22"/>
        </w:rPr>
        <w:t xml:space="preserve"> remboursable sur une durée équivalente au temps de retour de l’investissement par les économies en coûts d'énergie réalisées ;</w:t>
      </w:r>
    </w:p>
    <w:p w14:paraId="34F3C8F0" w14:textId="77777777" w:rsidR="00DD5695" w:rsidRPr="00BC0FE9" w:rsidRDefault="00DD5695" w:rsidP="00BC0FE9">
      <w:pPr>
        <w:pStyle w:val="Sansinterligne"/>
        <w:jc w:val="both"/>
        <w:rPr>
          <w:rFonts w:cstheme="minorHAnsi"/>
          <w:b/>
          <w:bCs/>
          <w:sz w:val="22"/>
          <w:szCs w:val="22"/>
        </w:rPr>
      </w:pPr>
    </w:p>
    <w:p w14:paraId="07705DAE" w14:textId="638C904D" w:rsidR="00DD5695" w:rsidRPr="00BC0FE9" w:rsidRDefault="00DD5695" w:rsidP="00BC0FE9">
      <w:pPr>
        <w:pStyle w:val="Sansinterligne"/>
        <w:jc w:val="both"/>
        <w:rPr>
          <w:rFonts w:cstheme="minorHAnsi"/>
          <w:sz w:val="22"/>
          <w:szCs w:val="22"/>
          <w:lang w:val="fr-FR"/>
        </w:rPr>
      </w:pPr>
      <w:r w:rsidRPr="00BC0FE9">
        <w:rPr>
          <w:rFonts w:cstheme="minorHAnsi"/>
          <w:b/>
          <w:bCs/>
          <w:sz w:val="22"/>
          <w:szCs w:val="22"/>
        </w:rPr>
        <w:t xml:space="preserve">Considérant le cas spécifique des logements mis en location ; </w:t>
      </w:r>
    </w:p>
    <w:p w14:paraId="7CC6A26A" w14:textId="77777777" w:rsidR="00DD5695" w:rsidRPr="00BC0FE9" w:rsidRDefault="00DD5695" w:rsidP="00BC0FE9">
      <w:pPr>
        <w:pStyle w:val="Sansinterligne"/>
        <w:jc w:val="both"/>
        <w:rPr>
          <w:rFonts w:cstheme="minorHAnsi"/>
          <w:sz w:val="22"/>
          <w:szCs w:val="22"/>
        </w:rPr>
      </w:pPr>
    </w:p>
    <w:p w14:paraId="6B51C447" w14:textId="2288BC35"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qu’il faut mettre en place des mécanismes supplémentaires pour inciter les propriétaires-bailleurs à investir dans la PEB de leurs immeubles ; </w:t>
      </w:r>
    </w:p>
    <w:p w14:paraId="3AE3B6BA" w14:textId="77777777" w:rsidR="00DD5695" w:rsidRPr="00BC0FE9" w:rsidRDefault="00DD5695" w:rsidP="00BC0FE9">
      <w:pPr>
        <w:pStyle w:val="Sansinterligne"/>
        <w:jc w:val="both"/>
        <w:rPr>
          <w:rFonts w:cstheme="minorHAnsi"/>
          <w:sz w:val="22"/>
          <w:szCs w:val="22"/>
        </w:rPr>
      </w:pPr>
    </w:p>
    <w:p w14:paraId="4CE5DCCE" w14:textId="72A8F5BF"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en effet que </w:t>
      </w:r>
      <w:r w:rsidRPr="00BC0FE9">
        <w:rPr>
          <w:rFonts w:eastAsia="MS Mincho" w:cstheme="minorHAnsi"/>
          <w:spacing w:val="-2"/>
          <w:sz w:val="22"/>
          <w:szCs w:val="22"/>
        </w:rPr>
        <w:t>le</w:t>
      </w:r>
      <w:r w:rsidRPr="00BC0FE9">
        <w:rPr>
          <w:rFonts w:cstheme="minorHAnsi"/>
          <w:sz w:val="22"/>
          <w:szCs w:val="22"/>
        </w:rPr>
        <w:t>s bailleurs sont peu incités à entreprendre des travaux économiseurs d'énergie, qui en définitive profitent aux locataires ;</w:t>
      </w:r>
    </w:p>
    <w:p w14:paraId="29549F82" w14:textId="77777777" w:rsidR="00DD5695" w:rsidRPr="00BC0FE9" w:rsidRDefault="00DD5695" w:rsidP="00BC0FE9">
      <w:pPr>
        <w:pStyle w:val="Sansinterligne"/>
        <w:jc w:val="both"/>
        <w:rPr>
          <w:rFonts w:cstheme="minorHAnsi"/>
          <w:sz w:val="22"/>
          <w:szCs w:val="22"/>
        </w:rPr>
      </w:pPr>
    </w:p>
    <w:p w14:paraId="2E77FB72" w14:textId="56E89EF1"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près de 60% des habitants bruxellois louent le bien qu'ils occupent ;</w:t>
      </w:r>
    </w:p>
    <w:p w14:paraId="4BF60740" w14:textId="77777777" w:rsidR="00DD5695" w:rsidRPr="00BC0FE9" w:rsidRDefault="00DD5695" w:rsidP="00BC0FE9">
      <w:pPr>
        <w:pStyle w:val="Sansinterligne"/>
        <w:jc w:val="both"/>
        <w:rPr>
          <w:rFonts w:cstheme="minorHAnsi"/>
          <w:spacing w:val="-4"/>
          <w:sz w:val="22"/>
          <w:szCs w:val="22"/>
        </w:rPr>
      </w:pPr>
    </w:p>
    <w:p w14:paraId="3880FCFD" w14:textId="35265573" w:rsidR="00DD5695" w:rsidRPr="00BC0FE9" w:rsidRDefault="00DD5695" w:rsidP="00BC0FE9">
      <w:pPr>
        <w:pStyle w:val="Sansinterligne"/>
        <w:jc w:val="both"/>
        <w:rPr>
          <w:rFonts w:cstheme="minorHAnsi"/>
          <w:sz w:val="22"/>
          <w:szCs w:val="22"/>
          <w:lang w:val="fr-FR"/>
        </w:rPr>
      </w:pPr>
      <w:r w:rsidRPr="00BC0FE9">
        <w:rPr>
          <w:rFonts w:cstheme="minorHAnsi"/>
          <w:spacing w:val="-4"/>
          <w:sz w:val="22"/>
          <w:szCs w:val="22"/>
        </w:rPr>
        <w:t>Considérant qu’il faut mettre en place les mécanismes permettant de</w:t>
      </w:r>
      <w:r w:rsidRPr="00BC0FE9">
        <w:rPr>
          <w:rFonts w:cstheme="minorHAnsi"/>
          <w:sz w:val="22"/>
          <w:szCs w:val="22"/>
        </w:rPr>
        <w:t xml:space="preserve"> transférer une partie des gains réalisés par le locataire au travers de la diminution de sa consommation d’énergie vers le bailleur ;</w:t>
      </w:r>
    </w:p>
    <w:p w14:paraId="47764E7A" w14:textId="77777777" w:rsidR="00DD5695" w:rsidRPr="00BC0FE9" w:rsidRDefault="00DD5695" w:rsidP="00BC0FE9">
      <w:pPr>
        <w:pStyle w:val="Sansinterligne"/>
        <w:jc w:val="both"/>
        <w:rPr>
          <w:rFonts w:cstheme="minorHAnsi"/>
          <w:sz w:val="22"/>
          <w:szCs w:val="22"/>
        </w:rPr>
      </w:pPr>
    </w:p>
    <w:p w14:paraId="20AD6C9F" w14:textId="1AA8E4B6"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l’instauration d’une charge locative, par laquelle le propriétaire pourra partiellement répercuter auprès de son locataire le coût de rénovation thermique doit permettre de rencontrer ces objectifs ;</w:t>
      </w:r>
    </w:p>
    <w:p w14:paraId="2CF976E8" w14:textId="5C5ADBFA" w:rsidR="00DD5695" w:rsidRPr="00BC0FE9" w:rsidRDefault="00DD5695" w:rsidP="00BC0FE9">
      <w:pPr>
        <w:pStyle w:val="Sansinterligne"/>
        <w:jc w:val="both"/>
        <w:rPr>
          <w:rFonts w:cstheme="minorHAnsi"/>
          <w:sz w:val="22"/>
          <w:szCs w:val="22"/>
          <w:lang w:val="fr-FR"/>
        </w:rPr>
      </w:pPr>
      <w:r w:rsidRPr="00BC0FE9">
        <w:rPr>
          <w:rFonts w:cstheme="minorHAnsi"/>
          <w:b/>
          <w:bCs/>
          <w:spacing w:val="-4"/>
          <w:sz w:val="22"/>
          <w:szCs w:val="22"/>
        </w:rPr>
        <w:lastRenderedPageBreak/>
        <w:t xml:space="preserve">Considérant le cas spécifique des copropriétés ; </w:t>
      </w:r>
    </w:p>
    <w:p w14:paraId="79535D2C" w14:textId="77777777" w:rsidR="00DD5695" w:rsidRPr="00BC0FE9" w:rsidRDefault="00DD5695" w:rsidP="00BC0FE9">
      <w:pPr>
        <w:pStyle w:val="Sansinterligne"/>
        <w:jc w:val="both"/>
        <w:rPr>
          <w:rFonts w:cstheme="minorHAnsi"/>
          <w:sz w:val="22"/>
          <w:szCs w:val="22"/>
        </w:rPr>
      </w:pPr>
    </w:p>
    <w:p w14:paraId="0E2A5859" w14:textId="24B5F910"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le volume important de logements et le grand nombre de propriétaires privés concernés, la rénovation des copropriétés représentent un important potentiel de réduction des consommations énergétiques (ainsi qu’un important potentiel social) ;</w:t>
      </w:r>
    </w:p>
    <w:p w14:paraId="098C0F73" w14:textId="77777777" w:rsidR="00DD5695" w:rsidRPr="00BC0FE9" w:rsidRDefault="00DD5695" w:rsidP="00BC0FE9">
      <w:pPr>
        <w:pStyle w:val="Sansinterligne"/>
        <w:jc w:val="both"/>
        <w:rPr>
          <w:rFonts w:cstheme="minorHAnsi"/>
          <w:sz w:val="22"/>
          <w:szCs w:val="22"/>
        </w:rPr>
      </w:pPr>
    </w:p>
    <w:p w14:paraId="5D395C55" w14:textId="74209C39"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trop peu de politiques ciblant spécifiquement les copropriétés sont mises en œuvre en vue de faciliter les décisions de rénovation globale et profonde ;</w:t>
      </w:r>
    </w:p>
    <w:p w14:paraId="7C981380" w14:textId="77777777" w:rsidR="00DD5695" w:rsidRPr="00BC0FE9" w:rsidRDefault="00DD5695" w:rsidP="00BC0FE9">
      <w:pPr>
        <w:pStyle w:val="Sansinterligne"/>
        <w:jc w:val="both"/>
        <w:rPr>
          <w:rFonts w:cstheme="minorHAnsi"/>
          <w:sz w:val="22"/>
          <w:szCs w:val="22"/>
        </w:rPr>
      </w:pPr>
    </w:p>
    <w:p w14:paraId="7131018B" w14:textId="22162681"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les copropriétés sont confrontées </w:t>
      </w:r>
      <w:proofErr w:type="spellStart"/>
      <w:r w:rsidRPr="00BC0FE9">
        <w:rPr>
          <w:rFonts w:cstheme="minorHAnsi"/>
          <w:sz w:val="22"/>
          <w:szCs w:val="22"/>
        </w:rPr>
        <w:t>a</w:t>
      </w:r>
      <w:proofErr w:type="spellEnd"/>
      <w:r w:rsidRPr="00BC0FE9">
        <w:rPr>
          <w:rFonts w:cstheme="minorHAnsi"/>
          <w:sz w:val="22"/>
          <w:szCs w:val="22"/>
        </w:rPr>
        <w:t>̀ multiplicité de profils des acteurs, ce qui entravent davantage l’entame de projets de rénovation des copropriétés ;</w:t>
      </w:r>
    </w:p>
    <w:p w14:paraId="00152F01" w14:textId="77777777" w:rsidR="00DD5695" w:rsidRPr="00BC0FE9" w:rsidRDefault="00DD5695" w:rsidP="00BC0FE9">
      <w:pPr>
        <w:pStyle w:val="Sansinterligne"/>
        <w:jc w:val="both"/>
        <w:rPr>
          <w:rFonts w:cstheme="minorHAnsi"/>
          <w:sz w:val="22"/>
          <w:szCs w:val="22"/>
        </w:rPr>
      </w:pPr>
    </w:p>
    <w:p w14:paraId="47B8F66E" w14:textId="46CFD6A3"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la plupart des services d’accompagnement existant ne permettent en outre pas de répondre à une des plus grandes difficultés perçues par les copropriétaires par rapport </w:t>
      </w:r>
      <w:proofErr w:type="spellStart"/>
      <w:r w:rsidRPr="00BC0FE9">
        <w:rPr>
          <w:rFonts w:cstheme="minorHAnsi"/>
          <w:sz w:val="22"/>
          <w:szCs w:val="22"/>
        </w:rPr>
        <w:t>a</w:t>
      </w:r>
      <w:proofErr w:type="spellEnd"/>
      <w:r w:rsidRPr="00BC0FE9">
        <w:rPr>
          <w:rFonts w:cstheme="minorHAnsi"/>
          <w:sz w:val="22"/>
          <w:szCs w:val="22"/>
        </w:rPr>
        <w:t>̀ un projet de rénovation énergétique, c’est-à-dire la sélection d’un entrepreneur compètent, ni de faciliter le regroupement de projets via une approche de voisinage dans la rénovation énergétique ;</w:t>
      </w:r>
    </w:p>
    <w:p w14:paraId="1DD2B53A" w14:textId="77777777" w:rsidR="00DD5695" w:rsidRPr="00BC0FE9" w:rsidRDefault="00DD5695" w:rsidP="00BC0FE9">
      <w:pPr>
        <w:pStyle w:val="Sansinterligne"/>
        <w:jc w:val="both"/>
        <w:rPr>
          <w:rFonts w:cstheme="minorHAnsi"/>
          <w:b/>
          <w:bCs/>
          <w:sz w:val="22"/>
          <w:szCs w:val="22"/>
          <w:highlight w:val="yellow"/>
        </w:rPr>
      </w:pPr>
    </w:p>
    <w:p w14:paraId="377F3C53" w14:textId="2E6A18C3" w:rsidR="00DD5695" w:rsidRPr="00BC0FE9" w:rsidRDefault="00DD5695" w:rsidP="00BC0FE9">
      <w:pPr>
        <w:pStyle w:val="Sansinterligne"/>
        <w:jc w:val="both"/>
        <w:rPr>
          <w:rFonts w:cstheme="minorHAnsi"/>
          <w:sz w:val="22"/>
          <w:szCs w:val="22"/>
          <w:lang w:val="fr-FR"/>
        </w:rPr>
      </w:pPr>
      <w:r w:rsidRPr="00BC0FE9">
        <w:rPr>
          <w:rFonts w:cstheme="minorHAnsi"/>
          <w:b/>
          <w:bCs/>
          <w:sz w:val="22"/>
          <w:szCs w:val="22"/>
        </w:rPr>
        <w:t>Considérant que l’offre en matière de produits financiers spécifiques reste trop limitée pour encourager la rénovation en profondeur des copropriétés ;</w:t>
      </w:r>
    </w:p>
    <w:p w14:paraId="273A1638" w14:textId="77777777" w:rsidR="00DD5695" w:rsidRPr="00BC0FE9" w:rsidRDefault="00DD5695" w:rsidP="00BC0FE9">
      <w:pPr>
        <w:pStyle w:val="Sansinterligne"/>
        <w:jc w:val="both"/>
        <w:rPr>
          <w:rFonts w:cstheme="minorHAnsi"/>
          <w:b/>
          <w:bCs/>
          <w:sz w:val="22"/>
          <w:szCs w:val="22"/>
        </w:rPr>
      </w:pPr>
    </w:p>
    <w:p w14:paraId="7A73228E" w14:textId="3744B9BF" w:rsidR="00DD5695" w:rsidRPr="00BC0FE9" w:rsidRDefault="00DD5695" w:rsidP="00BC0FE9">
      <w:pPr>
        <w:pStyle w:val="Sansinterligne"/>
        <w:jc w:val="both"/>
        <w:rPr>
          <w:rFonts w:cstheme="minorHAnsi"/>
          <w:sz w:val="22"/>
          <w:szCs w:val="22"/>
          <w:lang w:val="fr-FR"/>
        </w:rPr>
      </w:pPr>
      <w:r w:rsidRPr="00BC0FE9">
        <w:rPr>
          <w:rFonts w:cstheme="minorHAnsi"/>
          <w:b/>
          <w:bCs/>
          <w:sz w:val="22"/>
          <w:szCs w:val="22"/>
        </w:rPr>
        <w:t>Considérant que souscrire à un prêt collectif peut s’avérer judicieux lorsque l’accès à un prêt personnel se révèle plus complexe ;</w:t>
      </w:r>
    </w:p>
    <w:p w14:paraId="2E0194FA" w14:textId="77777777" w:rsidR="00DD5695" w:rsidRPr="00BC0FE9" w:rsidRDefault="00DD5695" w:rsidP="00BC0FE9">
      <w:pPr>
        <w:pStyle w:val="Sansinterligne"/>
        <w:jc w:val="both"/>
        <w:rPr>
          <w:rFonts w:cstheme="minorHAnsi"/>
          <w:sz w:val="22"/>
          <w:szCs w:val="22"/>
        </w:rPr>
      </w:pPr>
    </w:p>
    <w:p w14:paraId="0DBD0A2C" w14:textId="6296A41C"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 recours à cet instrument bancaire reste néanmoins encore trop méconnu et le niveau des taux d’intérêts, notamment dû aux frais liés à la mise en place d’un tel emprunt, est généralement sensiblement plus élevé que pour la souscription d’un prêt individuel ;</w:t>
      </w:r>
    </w:p>
    <w:p w14:paraId="75DB0C19" w14:textId="77777777" w:rsidR="004F587E" w:rsidRPr="00BC0FE9" w:rsidRDefault="004F587E" w:rsidP="00BC0FE9">
      <w:pPr>
        <w:pStyle w:val="Sansinterligne"/>
        <w:jc w:val="both"/>
        <w:rPr>
          <w:rFonts w:cstheme="minorHAnsi"/>
          <w:sz w:val="22"/>
          <w:szCs w:val="22"/>
        </w:rPr>
      </w:pPr>
    </w:p>
    <w:p w14:paraId="201FA1E0" w14:textId="4822AA33"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les services d’accompagnement actuellement proposés par </w:t>
      </w:r>
      <w:proofErr w:type="spellStart"/>
      <w:r w:rsidRPr="00BC0FE9">
        <w:rPr>
          <w:rFonts w:cstheme="minorHAnsi"/>
          <w:sz w:val="22"/>
          <w:szCs w:val="22"/>
        </w:rPr>
        <w:t>Homegrade</w:t>
      </w:r>
      <w:proofErr w:type="spellEnd"/>
      <w:r w:rsidRPr="00BC0FE9">
        <w:rPr>
          <w:rFonts w:cstheme="minorHAnsi"/>
          <w:sz w:val="22"/>
          <w:szCs w:val="22"/>
        </w:rPr>
        <w:t xml:space="preserve"> aux petites copropriétés et le soutien apporté par le Facilitateur Bâtiment Durable aux syndics d’immeuble ;</w:t>
      </w:r>
    </w:p>
    <w:p w14:paraId="7891CE83" w14:textId="77777777" w:rsidR="00DD5695" w:rsidRPr="00BC0FE9" w:rsidRDefault="00DD5695" w:rsidP="00BC0FE9">
      <w:pPr>
        <w:pStyle w:val="Sansinterligne"/>
        <w:jc w:val="both"/>
        <w:rPr>
          <w:rFonts w:cstheme="minorHAnsi"/>
          <w:sz w:val="22"/>
          <w:szCs w:val="22"/>
        </w:rPr>
      </w:pPr>
    </w:p>
    <w:p w14:paraId="0CAC6404" w14:textId="74E8532C"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qu’au niveau des aides financières, les copropriétés bénéficient des Primes RENOLUTION reprises en catégorie II ;</w:t>
      </w:r>
    </w:p>
    <w:p w14:paraId="4C859AA2" w14:textId="77777777" w:rsidR="00DD5695" w:rsidRPr="00BC0FE9" w:rsidRDefault="00DD5695" w:rsidP="00BC0FE9">
      <w:pPr>
        <w:pStyle w:val="Sansinterligne"/>
        <w:jc w:val="both"/>
        <w:rPr>
          <w:rFonts w:cstheme="minorHAnsi"/>
          <w:sz w:val="22"/>
          <w:szCs w:val="22"/>
        </w:rPr>
      </w:pPr>
    </w:p>
    <w:p w14:paraId="3C8A26FF" w14:textId="0FCBA75D"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ces trois outils ne sont pas suffisamment connus des copropriétés, qu’il convient de mieux sensibiliser et informer sur les aides existantes ;</w:t>
      </w:r>
    </w:p>
    <w:p w14:paraId="1B06DEEE" w14:textId="77777777" w:rsidR="00DD5695" w:rsidRPr="00BC0FE9" w:rsidRDefault="00DD5695" w:rsidP="00BC0FE9">
      <w:pPr>
        <w:pStyle w:val="Sansinterligne"/>
        <w:jc w:val="both"/>
        <w:rPr>
          <w:rFonts w:cstheme="minorHAnsi"/>
          <w:sz w:val="22"/>
          <w:szCs w:val="22"/>
        </w:rPr>
      </w:pPr>
    </w:p>
    <w:p w14:paraId="71A2FF37" w14:textId="12E04F50"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les services d’accompagnement ne sont pas assez renforcés et capables d’encadrer les copropriétés durant l’intégralité de leur parcours de rénovation ;</w:t>
      </w:r>
    </w:p>
    <w:p w14:paraId="1525C803" w14:textId="77777777" w:rsidR="00DD5695" w:rsidRPr="00BC0FE9" w:rsidRDefault="00DD5695" w:rsidP="00BC0FE9">
      <w:pPr>
        <w:pStyle w:val="Sansinterligne"/>
        <w:jc w:val="both"/>
        <w:rPr>
          <w:rFonts w:cstheme="minorHAnsi"/>
          <w:sz w:val="22"/>
          <w:szCs w:val="22"/>
        </w:rPr>
      </w:pPr>
    </w:p>
    <w:p w14:paraId="6576C546" w14:textId="424F7034"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la mise en place d’un </w:t>
      </w:r>
      <w:r w:rsidRPr="00BC0FE9">
        <w:rPr>
          <w:rFonts w:cstheme="minorHAnsi"/>
          <w:b/>
          <w:bCs/>
          <w:sz w:val="22"/>
          <w:szCs w:val="22"/>
        </w:rPr>
        <w:t>guichet unique</w:t>
      </w:r>
      <w:r w:rsidRPr="00BC0FE9">
        <w:rPr>
          <w:rFonts w:cstheme="minorHAnsi"/>
          <w:sz w:val="22"/>
          <w:szCs w:val="22"/>
        </w:rPr>
        <w:t xml:space="preserve"> renforcé facilitera la mise en œuvre des projets de rénovation PEB ;</w:t>
      </w:r>
    </w:p>
    <w:p w14:paraId="222E87F5" w14:textId="77777777" w:rsidR="004F587E" w:rsidRPr="00BC0FE9" w:rsidRDefault="004F587E" w:rsidP="00BC0FE9">
      <w:pPr>
        <w:pStyle w:val="Sansinterligne"/>
        <w:jc w:val="both"/>
        <w:rPr>
          <w:rFonts w:cstheme="minorHAnsi"/>
          <w:sz w:val="22"/>
          <w:szCs w:val="22"/>
        </w:rPr>
      </w:pPr>
    </w:p>
    <w:p w14:paraId="3FB17F48" w14:textId="7C9040F2"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w:t>
      </w:r>
      <w:proofErr w:type="spellStart"/>
      <w:r w:rsidRPr="00BC0FE9">
        <w:rPr>
          <w:rFonts w:cstheme="minorHAnsi"/>
          <w:sz w:val="22"/>
          <w:szCs w:val="22"/>
        </w:rPr>
        <w:t>Homegrade</w:t>
      </w:r>
      <w:proofErr w:type="spellEnd"/>
      <w:r w:rsidRPr="00BC0FE9">
        <w:rPr>
          <w:rFonts w:cstheme="minorHAnsi"/>
          <w:sz w:val="22"/>
          <w:szCs w:val="22"/>
        </w:rPr>
        <w:t>, le centre de conseil et d’accompagnement sur le logement en Région de Bruxelles-Capitale, s’adresse à tous les ménages, locataires et propriétaires, qui désirent améliorer la qualité de leurs logements ;</w:t>
      </w:r>
    </w:p>
    <w:p w14:paraId="176CB34B" w14:textId="77777777" w:rsidR="00DD5695" w:rsidRPr="00BC0FE9" w:rsidRDefault="00DD5695" w:rsidP="00BC0FE9">
      <w:pPr>
        <w:pStyle w:val="Sansinterligne"/>
        <w:jc w:val="both"/>
        <w:rPr>
          <w:rFonts w:cstheme="minorHAnsi"/>
          <w:sz w:val="22"/>
          <w:szCs w:val="22"/>
        </w:rPr>
      </w:pPr>
    </w:p>
    <w:p w14:paraId="4026F852" w14:textId="45187DBF"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cet acteur dispose d’une expertise de terrain et doit être le socle de développement du guichet unique bruxellois ;</w:t>
      </w:r>
    </w:p>
    <w:p w14:paraId="321144D8" w14:textId="77777777" w:rsidR="00DD5695" w:rsidRPr="00BC0FE9" w:rsidRDefault="00DD5695" w:rsidP="00BC0FE9">
      <w:pPr>
        <w:pStyle w:val="Sansinterligne"/>
        <w:jc w:val="both"/>
        <w:rPr>
          <w:rFonts w:cstheme="minorHAnsi"/>
          <w:sz w:val="22"/>
          <w:szCs w:val="22"/>
        </w:rPr>
      </w:pPr>
    </w:p>
    <w:p w14:paraId="5B8AF140" w14:textId="579CEFB6"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pour ce faire, il convient de mettre les moyens humains et financiers utiles pour augmenter l’attractivité et la visibilité de </w:t>
      </w:r>
      <w:proofErr w:type="spellStart"/>
      <w:r w:rsidRPr="00BC0FE9">
        <w:rPr>
          <w:rFonts w:cstheme="minorHAnsi"/>
          <w:sz w:val="22"/>
          <w:szCs w:val="22"/>
        </w:rPr>
        <w:t>Homegrade</w:t>
      </w:r>
      <w:proofErr w:type="spellEnd"/>
      <w:r w:rsidRPr="00BC0FE9">
        <w:rPr>
          <w:rFonts w:cstheme="minorHAnsi"/>
          <w:sz w:val="22"/>
          <w:szCs w:val="22"/>
        </w:rPr>
        <w:t> ;</w:t>
      </w:r>
    </w:p>
    <w:p w14:paraId="7C561BD5" w14:textId="77777777" w:rsidR="00DD5695" w:rsidRPr="00BC0FE9" w:rsidRDefault="00DD5695" w:rsidP="00BC0FE9">
      <w:pPr>
        <w:pStyle w:val="Sansinterligne"/>
        <w:jc w:val="both"/>
        <w:rPr>
          <w:rFonts w:eastAsia="MS Mincho" w:cstheme="minorHAnsi"/>
          <w:sz w:val="22"/>
          <w:szCs w:val="22"/>
        </w:rPr>
      </w:pPr>
    </w:p>
    <w:p w14:paraId="0E76B6B0" w14:textId="3AA50577" w:rsidR="00DD5695" w:rsidRPr="00BC0FE9" w:rsidRDefault="00DD5695" w:rsidP="00BC0FE9">
      <w:pPr>
        <w:pStyle w:val="Sansinterligne"/>
        <w:jc w:val="both"/>
        <w:rPr>
          <w:rFonts w:cstheme="minorHAnsi"/>
          <w:sz w:val="22"/>
          <w:szCs w:val="22"/>
          <w:lang w:val="fr-FR"/>
        </w:rPr>
      </w:pPr>
      <w:r w:rsidRPr="00BC0FE9">
        <w:rPr>
          <w:rFonts w:eastAsia="MS Mincho" w:cstheme="minorHAnsi"/>
          <w:sz w:val="22"/>
          <w:szCs w:val="22"/>
        </w:rPr>
        <w:t>Considérant que pour</w:t>
      </w:r>
      <w:r w:rsidRPr="00BC0FE9">
        <w:rPr>
          <w:rFonts w:cstheme="minorHAnsi"/>
          <w:sz w:val="22"/>
          <w:szCs w:val="22"/>
        </w:rPr>
        <w:t xml:space="preserve"> diminuer notre dépendance énergétique, il convient d’encourager le </w:t>
      </w:r>
      <w:r w:rsidRPr="00BC0FE9">
        <w:rPr>
          <w:rFonts w:cstheme="minorHAnsi"/>
          <w:b/>
          <w:bCs/>
          <w:sz w:val="22"/>
          <w:szCs w:val="22"/>
        </w:rPr>
        <w:t>développement de communautés d’énergie</w:t>
      </w:r>
      <w:r w:rsidRPr="00BC0FE9">
        <w:rPr>
          <w:rFonts w:cstheme="minorHAnsi"/>
          <w:sz w:val="22"/>
          <w:szCs w:val="22"/>
        </w:rPr>
        <w:t> ;</w:t>
      </w:r>
    </w:p>
    <w:p w14:paraId="7B4B3E99" w14:textId="77777777" w:rsidR="00DD5695" w:rsidRPr="00BC0FE9" w:rsidRDefault="00DD5695" w:rsidP="00BC0FE9">
      <w:pPr>
        <w:pStyle w:val="Sansinterligne"/>
        <w:jc w:val="both"/>
        <w:rPr>
          <w:rFonts w:cstheme="minorHAnsi"/>
          <w:sz w:val="22"/>
          <w:szCs w:val="22"/>
        </w:rPr>
      </w:pPr>
    </w:p>
    <w:p w14:paraId="10AD6A6C" w14:textId="67CF72BB" w:rsidR="00DD5695" w:rsidRPr="00BC0FE9" w:rsidRDefault="00DD5695" w:rsidP="00BC0FE9">
      <w:pPr>
        <w:pStyle w:val="Sansinterligne"/>
        <w:jc w:val="both"/>
        <w:rPr>
          <w:rFonts w:cstheme="minorHAnsi"/>
          <w:sz w:val="22"/>
          <w:szCs w:val="22"/>
          <w:lang w:val="fr-FR"/>
        </w:rPr>
      </w:pPr>
      <w:r w:rsidRPr="00BC0FE9">
        <w:rPr>
          <w:rFonts w:cstheme="minorHAnsi"/>
          <w:sz w:val="22"/>
          <w:szCs w:val="22"/>
        </w:rPr>
        <w:lastRenderedPageBreak/>
        <w:t>Considérant l’avantage du dispositif pour les copropriétés est qu’elles peuvent désormais partager l’énergie produite par une installation photovoltaïque, non seulement pour la consommation des communs, mais aussi pour la consommation individuelle de chaque appartement.</w:t>
      </w:r>
    </w:p>
    <w:p w14:paraId="67D86801" w14:textId="77777777" w:rsidR="00DD5695" w:rsidRPr="00BC0FE9" w:rsidRDefault="00DD5695" w:rsidP="00BC0FE9">
      <w:pPr>
        <w:pStyle w:val="Sansinterligne"/>
        <w:jc w:val="both"/>
        <w:rPr>
          <w:rFonts w:cstheme="minorHAnsi"/>
          <w:sz w:val="22"/>
          <w:szCs w:val="22"/>
          <w:lang w:val="fr-FR"/>
        </w:rPr>
      </w:pPr>
    </w:p>
    <w:p w14:paraId="741AE619" w14:textId="1C715B3C"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 xml:space="preserve">Considérant que </w:t>
      </w:r>
      <w:r w:rsidRPr="00BC0FE9">
        <w:rPr>
          <w:rFonts w:cstheme="minorHAnsi"/>
          <w:sz w:val="22"/>
          <w:szCs w:val="22"/>
        </w:rPr>
        <w:t>Bruxelles Environnement propose un accompagnement spécifique gratuit pour le développement de ces opérations par un nouveau Facilitateur « Partage et Communautés d’Énergie » ;</w:t>
      </w:r>
    </w:p>
    <w:p w14:paraId="46FA30F6" w14:textId="77777777" w:rsidR="00DD5695" w:rsidRPr="00BC0FE9" w:rsidRDefault="00DD5695" w:rsidP="00BC0FE9">
      <w:pPr>
        <w:pStyle w:val="Sansinterligne"/>
        <w:jc w:val="both"/>
        <w:rPr>
          <w:rFonts w:cstheme="minorHAnsi"/>
          <w:sz w:val="22"/>
          <w:szCs w:val="22"/>
        </w:rPr>
      </w:pPr>
    </w:p>
    <w:p w14:paraId="07352C28" w14:textId="43C5C478"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ce dispositif d’accompagnement est également peu connu des copropriétés qui ne sont pas encore suffisamment incitées à entreprendre les travaux de rénovation et d’installations des appareils de production d’énergie renouvelable ;</w:t>
      </w:r>
    </w:p>
    <w:p w14:paraId="1DEBA565" w14:textId="77777777" w:rsidR="00DD5695" w:rsidRPr="00BC0FE9" w:rsidRDefault="00DD5695" w:rsidP="00BC0FE9">
      <w:pPr>
        <w:pStyle w:val="Sansinterligne"/>
        <w:jc w:val="both"/>
        <w:rPr>
          <w:rFonts w:cstheme="minorHAnsi"/>
          <w:sz w:val="22"/>
          <w:szCs w:val="22"/>
        </w:rPr>
      </w:pPr>
    </w:p>
    <w:p w14:paraId="7434C345" w14:textId="150F07DD"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parallèlement aux mesures d’accompagnement, d’octroi de primes et de crédits collectifs à taux attractifs, il convient de mettre en œuvre </w:t>
      </w:r>
      <w:r w:rsidRPr="00BC0FE9">
        <w:rPr>
          <w:rFonts w:cstheme="minorHAnsi"/>
          <w:b/>
          <w:bCs/>
          <w:sz w:val="22"/>
          <w:szCs w:val="22"/>
        </w:rPr>
        <w:t xml:space="preserve">une stratégie de communication et de soutien intensif qui puisse accélérer le développement de communautés d’énergie au sein des copropriétés ; </w:t>
      </w:r>
    </w:p>
    <w:p w14:paraId="27341505" w14:textId="77777777" w:rsidR="00DD5695" w:rsidRPr="00BC0FE9" w:rsidRDefault="00DD5695" w:rsidP="00BC0FE9">
      <w:pPr>
        <w:pStyle w:val="Sansinterligne"/>
        <w:jc w:val="both"/>
        <w:rPr>
          <w:rFonts w:cstheme="minorHAnsi"/>
          <w:sz w:val="22"/>
          <w:szCs w:val="22"/>
        </w:rPr>
      </w:pPr>
    </w:p>
    <w:p w14:paraId="14172A79" w14:textId="7CAD5BB5"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le Certificat PEB par lequel est évaluée la performance énergétique des bâtiments existants dans des conditions d’utilisation standardisées et avec des conditions climatiques moyennes ;</w:t>
      </w:r>
    </w:p>
    <w:p w14:paraId="57C52CA3" w14:textId="77777777" w:rsidR="00DD5695" w:rsidRPr="00BC0FE9" w:rsidRDefault="00DD5695" w:rsidP="00BC0FE9">
      <w:pPr>
        <w:pStyle w:val="Sansinterligne"/>
        <w:jc w:val="both"/>
        <w:rPr>
          <w:rFonts w:cstheme="minorHAnsi"/>
          <w:sz w:val="22"/>
          <w:szCs w:val="22"/>
        </w:rPr>
      </w:pPr>
    </w:p>
    <w:p w14:paraId="424E4A66" w14:textId="21A43853"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qu’actuellement les choix des Gouvernements successifs relatifs aux modalités de mise en œuvre et aux contenus du certificat PEB ne permettent pas d’en faire un outil de diagnostic énergétique fiable et crédible ;</w:t>
      </w:r>
    </w:p>
    <w:p w14:paraId="5088F515" w14:textId="77777777" w:rsidR="00DD5695" w:rsidRPr="00BC0FE9" w:rsidRDefault="00DD5695" w:rsidP="00BC0FE9">
      <w:pPr>
        <w:pStyle w:val="Sansinterligne"/>
        <w:jc w:val="both"/>
        <w:rPr>
          <w:rFonts w:cstheme="minorHAnsi"/>
          <w:sz w:val="22"/>
          <w:szCs w:val="22"/>
        </w:rPr>
      </w:pPr>
    </w:p>
    <w:p w14:paraId="312F1227" w14:textId="34118E83"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w:t>
      </w:r>
      <w:r w:rsidRPr="00BC0FE9">
        <w:rPr>
          <w:rFonts w:cstheme="minorHAnsi"/>
          <w:sz w:val="22"/>
          <w:szCs w:val="22"/>
          <w:u w:color="000000"/>
          <w:lang w:val="fr-FR"/>
        </w:rPr>
        <w:t xml:space="preserve">le score énergétique exprimé en kWh/m²/an peut donc varier en fonction de la méthode de calcul employée et que cette sous-estimation est due à l’utilisation des valeurs par défaut, plus défavorables que les valeurs réelles ; </w:t>
      </w:r>
    </w:p>
    <w:p w14:paraId="75D82EBE" w14:textId="77777777" w:rsidR="00DD5695" w:rsidRPr="00BC0FE9" w:rsidRDefault="00DD5695" w:rsidP="00BC0FE9">
      <w:pPr>
        <w:pStyle w:val="Sansinterligne"/>
        <w:jc w:val="both"/>
        <w:rPr>
          <w:rFonts w:cstheme="minorHAnsi"/>
          <w:sz w:val="22"/>
          <w:szCs w:val="22"/>
          <w:u w:color="000000"/>
          <w:lang w:val="fr-FR"/>
        </w:rPr>
      </w:pPr>
    </w:p>
    <w:p w14:paraId="0186214B" w14:textId="20950092" w:rsidR="00DD5695" w:rsidRPr="00BC0FE9" w:rsidRDefault="00DD5695" w:rsidP="00BC0FE9">
      <w:pPr>
        <w:pStyle w:val="Sansinterligne"/>
        <w:jc w:val="both"/>
        <w:rPr>
          <w:rFonts w:cstheme="minorHAnsi"/>
          <w:sz w:val="22"/>
          <w:szCs w:val="22"/>
          <w:lang w:val="fr-FR"/>
        </w:rPr>
      </w:pPr>
      <w:r w:rsidRPr="00BC0FE9">
        <w:rPr>
          <w:rFonts w:cstheme="minorHAnsi"/>
          <w:sz w:val="22"/>
          <w:szCs w:val="22"/>
          <w:u w:color="000000"/>
          <w:lang w:val="fr-FR"/>
        </w:rPr>
        <w:t>Considérant que la qualité énergétique du parc immobilier qui transparaît à travers les certificats PEB est une sous-estimation de sa qualité</w:t>
      </w:r>
      <w:r w:rsidRPr="00BC0FE9">
        <w:rPr>
          <w:rFonts w:cstheme="minorHAnsi"/>
          <w:sz w:val="22"/>
          <w:szCs w:val="22"/>
        </w:rPr>
        <w:t xml:space="preserve"> réelle ;</w:t>
      </w:r>
    </w:p>
    <w:p w14:paraId="11B7EDE0" w14:textId="77777777" w:rsidR="00DD5695" w:rsidRPr="00BC0FE9" w:rsidRDefault="00DD5695" w:rsidP="00BC0FE9">
      <w:pPr>
        <w:pStyle w:val="Sansinterligne"/>
        <w:jc w:val="both"/>
        <w:rPr>
          <w:rFonts w:cstheme="minorHAnsi"/>
          <w:sz w:val="22"/>
          <w:szCs w:val="22"/>
        </w:rPr>
      </w:pPr>
    </w:p>
    <w:p w14:paraId="582D639F" w14:textId="0F43B7BC"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le certificat PEB, dans sa forme actuelle, se focalise presque uniquement sur les aspects énergétiques du bâtiment et ne couvre pas les aspects liés au confort, au bien-être et à la santé des occupants du bâtiment, ni les aspects financiers de la rénovation ; </w:t>
      </w:r>
    </w:p>
    <w:p w14:paraId="6053A769" w14:textId="77777777" w:rsidR="00DD5695" w:rsidRPr="00BC0FE9" w:rsidRDefault="00DD5695" w:rsidP="00BC0FE9">
      <w:pPr>
        <w:pStyle w:val="Sansinterligne"/>
        <w:jc w:val="both"/>
        <w:rPr>
          <w:rFonts w:cstheme="minorHAnsi"/>
          <w:sz w:val="22"/>
          <w:szCs w:val="22"/>
        </w:rPr>
      </w:pPr>
    </w:p>
    <w:p w14:paraId="044A44CF" w14:textId="33EC60D8"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l’absence de certificat PEB décrivant les parties collectives de la copropriété et que cette absence complique (voire rend impossible) l’établissement d’un certificat PEB fiable pour les parties individuelles de la copropriété ;</w:t>
      </w:r>
    </w:p>
    <w:p w14:paraId="303E6EA0" w14:textId="77777777" w:rsidR="00DD5695" w:rsidRPr="00BC0FE9" w:rsidRDefault="00DD5695" w:rsidP="00BC0FE9">
      <w:pPr>
        <w:pStyle w:val="Sansinterligne"/>
        <w:jc w:val="both"/>
        <w:rPr>
          <w:rFonts w:cstheme="minorHAnsi"/>
          <w:color w:val="000000"/>
          <w:sz w:val="22"/>
          <w:szCs w:val="22"/>
          <w:u w:color="000000"/>
          <w:lang w:val="fr-FR"/>
        </w:rPr>
      </w:pPr>
    </w:p>
    <w:p w14:paraId="6626B728" w14:textId="0E4C0521" w:rsidR="00DD5695" w:rsidRPr="00BC0FE9" w:rsidRDefault="00DD5695" w:rsidP="00BC0FE9">
      <w:pPr>
        <w:pStyle w:val="Sansinterligne"/>
        <w:jc w:val="both"/>
        <w:rPr>
          <w:rFonts w:cstheme="minorHAnsi"/>
          <w:sz w:val="22"/>
          <w:szCs w:val="22"/>
          <w:lang w:val="fr-FR"/>
        </w:rPr>
      </w:pPr>
      <w:r w:rsidRPr="00BC0FE9">
        <w:rPr>
          <w:rFonts w:cstheme="minorHAnsi"/>
          <w:color w:val="000000"/>
          <w:sz w:val="22"/>
          <w:szCs w:val="22"/>
          <w:u w:color="000000"/>
          <w:lang w:val="fr-FR"/>
        </w:rPr>
        <w:t>Considérant que les méthodes de calcul et de relevé sont différentes dans chaque Région avec comme conséquence qu’une habitation identique dans les trois régions du pays (Flandre, Bruxelles, Wallonie) aboutit à un certificat PEB avec un score différent ;</w:t>
      </w:r>
    </w:p>
    <w:p w14:paraId="764D5ADC" w14:textId="77777777" w:rsidR="00DD5695" w:rsidRPr="00BC0FE9" w:rsidRDefault="00DD5695" w:rsidP="00BC0FE9">
      <w:pPr>
        <w:pStyle w:val="Sansinterligne"/>
        <w:jc w:val="both"/>
        <w:rPr>
          <w:rFonts w:cstheme="minorHAnsi"/>
          <w:sz w:val="22"/>
          <w:szCs w:val="22"/>
        </w:rPr>
      </w:pPr>
    </w:p>
    <w:p w14:paraId="10A3A841" w14:textId="156D817B"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 certificat PEB doit être renforcé qualitativement pour en faire un véritable outil comparatif et d'évaluation de la performance énergétique des bâtiments ;</w:t>
      </w:r>
    </w:p>
    <w:p w14:paraId="717A82AD" w14:textId="77777777" w:rsidR="00DD5695" w:rsidRPr="00BC0FE9" w:rsidRDefault="00DD5695" w:rsidP="00BC0FE9">
      <w:pPr>
        <w:pStyle w:val="Sansinterligne"/>
        <w:jc w:val="both"/>
        <w:rPr>
          <w:rFonts w:cstheme="minorHAnsi"/>
          <w:sz w:val="22"/>
          <w:szCs w:val="22"/>
        </w:rPr>
      </w:pPr>
    </w:p>
    <w:p w14:paraId="03F4287A" w14:textId="250D11E5"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qu’il faut notamment revoir le contenu du certificat de manière à ce qu’il permette de définir les coûts énergétiques du logement ET son niveau d’émission de CO</w:t>
      </w:r>
      <w:r w:rsidRPr="00BC0FE9">
        <w:rPr>
          <w:rFonts w:cstheme="minorHAnsi"/>
          <w:sz w:val="22"/>
          <w:szCs w:val="22"/>
          <w:vertAlign w:val="subscript"/>
        </w:rPr>
        <w:t xml:space="preserve">2 </w:t>
      </w:r>
      <w:r w:rsidRPr="00BC0FE9">
        <w:rPr>
          <w:rFonts w:cstheme="minorHAnsi"/>
          <w:sz w:val="22"/>
          <w:szCs w:val="22"/>
        </w:rPr>
        <w:t>émis ;</w:t>
      </w:r>
    </w:p>
    <w:p w14:paraId="48C18D16" w14:textId="77777777" w:rsidR="00DD5695" w:rsidRPr="00BC0FE9" w:rsidRDefault="00DD5695" w:rsidP="00BC0FE9">
      <w:pPr>
        <w:pStyle w:val="Sansinterligne"/>
        <w:jc w:val="both"/>
        <w:rPr>
          <w:rFonts w:cstheme="minorHAnsi"/>
          <w:sz w:val="22"/>
          <w:szCs w:val="22"/>
        </w:rPr>
      </w:pPr>
    </w:p>
    <w:p w14:paraId="444E6ABF" w14:textId="0174393D"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w:t>
      </w:r>
      <w:r w:rsidRPr="00BC0FE9">
        <w:rPr>
          <w:rFonts w:cstheme="minorHAnsi"/>
          <w:b/>
          <w:bCs/>
          <w:sz w:val="22"/>
          <w:szCs w:val="22"/>
        </w:rPr>
        <w:t>le système de certificats verts</w:t>
      </w:r>
      <w:r w:rsidRPr="00BC0FE9">
        <w:rPr>
          <w:rFonts w:cstheme="minorHAnsi"/>
          <w:sz w:val="22"/>
          <w:szCs w:val="22"/>
        </w:rPr>
        <w:t xml:space="preserve"> qui vise à promouvoir la production d’électricité verte ;</w:t>
      </w:r>
    </w:p>
    <w:p w14:paraId="0F61EE7E" w14:textId="77777777" w:rsidR="00DD5695" w:rsidRPr="00BC0FE9" w:rsidRDefault="00DD5695" w:rsidP="00BC0FE9">
      <w:pPr>
        <w:pStyle w:val="Sansinterligne"/>
        <w:jc w:val="both"/>
        <w:rPr>
          <w:rFonts w:cstheme="minorHAnsi"/>
          <w:sz w:val="22"/>
          <w:szCs w:val="22"/>
        </w:rPr>
      </w:pPr>
    </w:p>
    <w:p w14:paraId="3B0707BA" w14:textId="62C491BB"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le coût du système de certificats verts - répercuté par les fournisseurs sur la totalité de leurs clients finaux par le biais de la cotisation énergie renouvelable et cogénération de la facture d’électricité – estimé, à taux d’octroi inchangé, à près de 593 millions d’euros pour la période 2013 – 2025 ;</w:t>
      </w:r>
    </w:p>
    <w:p w14:paraId="17C04E01" w14:textId="77777777" w:rsidR="00DD5695" w:rsidRPr="00BC0FE9" w:rsidRDefault="00DD5695" w:rsidP="00BC0FE9">
      <w:pPr>
        <w:pStyle w:val="Sansinterligne"/>
        <w:jc w:val="both"/>
        <w:rPr>
          <w:rFonts w:cstheme="minorHAnsi"/>
          <w:sz w:val="22"/>
          <w:szCs w:val="22"/>
        </w:rPr>
      </w:pPr>
    </w:p>
    <w:p w14:paraId="477D3143" w14:textId="2A179218" w:rsidR="00DD5695" w:rsidRPr="00BC0FE9" w:rsidRDefault="00DD5695" w:rsidP="00BC0FE9">
      <w:pPr>
        <w:pStyle w:val="Sansinterligne"/>
        <w:jc w:val="both"/>
        <w:rPr>
          <w:rFonts w:cstheme="minorHAnsi"/>
          <w:sz w:val="22"/>
          <w:szCs w:val="22"/>
          <w:lang w:val="fr-FR"/>
        </w:rPr>
      </w:pPr>
      <w:r w:rsidRPr="00BC0FE9">
        <w:rPr>
          <w:rFonts w:cstheme="minorHAnsi"/>
          <w:sz w:val="22"/>
          <w:szCs w:val="22"/>
        </w:rPr>
        <w:lastRenderedPageBreak/>
        <w:t>Considérant que les investissements à consentir pour assurer la transition carbone étant considérables, il faut tout mettre en œuvre pour que les outils les plus efficaces soient utilisés ;</w:t>
      </w:r>
    </w:p>
    <w:p w14:paraId="28D7BA52" w14:textId="77777777" w:rsidR="00DD5695" w:rsidRPr="00BC0FE9" w:rsidRDefault="00DD5695" w:rsidP="00BC0FE9">
      <w:pPr>
        <w:pStyle w:val="Sansinterligne"/>
        <w:jc w:val="both"/>
        <w:rPr>
          <w:rFonts w:cstheme="minorHAnsi"/>
          <w:sz w:val="22"/>
          <w:szCs w:val="22"/>
        </w:rPr>
      </w:pPr>
    </w:p>
    <w:p w14:paraId="7713B39A" w14:textId="654C7BE2"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qu’il est par conséquent opportun de monitorer l’évaluation continue de l’efficacité des instruments de soutien mis en place ;</w:t>
      </w:r>
    </w:p>
    <w:p w14:paraId="49DE16A7" w14:textId="77777777" w:rsidR="00DD5695" w:rsidRPr="00BC0FE9" w:rsidRDefault="00DD5695" w:rsidP="00BC0FE9">
      <w:pPr>
        <w:pStyle w:val="Sansinterligne"/>
        <w:jc w:val="both"/>
        <w:rPr>
          <w:rFonts w:cstheme="minorHAnsi"/>
          <w:sz w:val="22"/>
          <w:szCs w:val="22"/>
        </w:rPr>
      </w:pPr>
    </w:p>
    <w:p w14:paraId="6817DA4F" w14:textId="42396CC9"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cette évaluation doit porter notamment sur l’indicateur de performance qu’est le coût de la tonne de </w:t>
      </w:r>
      <w:r w:rsidRPr="00BC0FE9">
        <w:rPr>
          <w:rFonts w:cstheme="minorHAnsi"/>
          <w:sz w:val="22"/>
          <w:szCs w:val="22"/>
          <w:shd w:val="clear" w:color="auto" w:fill="FFFFFF"/>
        </w:rPr>
        <w:t>C</w:t>
      </w:r>
      <w:r w:rsidRPr="00BC0FE9">
        <w:rPr>
          <w:rFonts w:cstheme="minorHAnsi"/>
          <w:bCs/>
          <w:sz w:val="22"/>
          <w:szCs w:val="22"/>
        </w:rPr>
        <w:t>O</w:t>
      </w:r>
      <w:r w:rsidRPr="00BC0FE9">
        <w:rPr>
          <w:rFonts w:cstheme="minorHAnsi"/>
          <w:bCs/>
          <w:sz w:val="22"/>
          <w:szCs w:val="22"/>
          <w:vertAlign w:val="subscript"/>
        </w:rPr>
        <w:t>2</w:t>
      </w:r>
      <w:r w:rsidRPr="00BC0FE9">
        <w:rPr>
          <w:rFonts w:cstheme="minorHAnsi"/>
          <w:sz w:val="22"/>
          <w:szCs w:val="22"/>
        </w:rPr>
        <w:t xml:space="preserve"> évitée grâce aux investissements dans les technologies soutenues ;</w:t>
      </w:r>
    </w:p>
    <w:p w14:paraId="761EFA23" w14:textId="77777777" w:rsidR="00DD5695" w:rsidRPr="00BC0FE9" w:rsidRDefault="00DD5695" w:rsidP="00BC0FE9">
      <w:pPr>
        <w:pStyle w:val="Sansinterligne"/>
        <w:jc w:val="both"/>
        <w:rPr>
          <w:rFonts w:cstheme="minorHAnsi"/>
          <w:sz w:val="22"/>
          <w:szCs w:val="22"/>
        </w:rPr>
      </w:pPr>
    </w:p>
    <w:p w14:paraId="1D6F1112" w14:textId="300F3323"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si un certificat vert est octroyé à une installation pour chaque quantité de 217 kg de </w:t>
      </w:r>
      <w:r w:rsidRPr="00BC0FE9">
        <w:rPr>
          <w:rFonts w:cstheme="minorHAnsi"/>
          <w:sz w:val="22"/>
          <w:szCs w:val="22"/>
          <w:shd w:val="clear" w:color="auto" w:fill="FFFFFF"/>
        </w:rPr>
        <w:t>C</w:t>
      </w:r>
      <w:r w:rsidRPr="00BC0FE9">
        <w:rPr>
          <w:rFonts w:cstheme="minorHAnsi"/>
          <w:bCs/>
          <w:sz w:val="22"/>
          <w:szCs w:val="22"/>
        </w:rPr>
        <w:t>O</w:t>
      </w:r>
      <w:r w:rsidRPr="00BC0FE9">
        <w:rPr>
          <w:rFonts w:cstheme="minorHAnsi"/>
          <w:bCs/>
          <w:sz w:val="22"/>
          <w:szCs w:val="22"/>
          <w:vertAlign w:val="subscript"/>
        </w:rPr>
        <w:t>2</w:t>
      </w:r>
      <w:r w:rsidRPr="00BC0FE9">
        <w:rPr>
          <w:rFonts w:cstheme="minorHAnsi"/>
          <w:sz w:val="22"/>
          <w:szCs w:val="22"/>
        </w:rPr>
        <w:t xml:space="preserve"> qu’elle évite d'émettre, avec plus de 6 millions de certificat délivrés et 592 millions d’euros d’aide, on aura évité d’émettre 1,3 millions de tonnes de </w:t>
      </w:r>
      <w:r w:rsidRPr="00BC0FE9">
        <w:rPr>
          <w:rFonts w:cstheme="minorHAnsi"/>
          <w:sz w:val="22"/>
          <w:szCs w:val="22"/>
          <w:shd w:val="clear" w:color="auto" w:fill="FFFFFF"/>
        </w:rPr>
        <w:t>C</w:t>
      </w:r>
      <w:r w:rsidRPr="00BC0FE9">
        <w:rPr>
          <w:rFonts w:cstheme="minorHAnsi"/>
          <w:bCs/>
          <w:sz w:val="22"/>
          <w:szCs w:val="22"/>
        </w:rPr>
        <w:t>O</w:t>
      </w:r>
      <w:r w:rsidRPr="00BC0FE9">
        <w:rPr>
          <w:rFonts w:cstheme="minorHAnsi"/>
          <w:bCs/>
          <w:sz w:val="22"/>
          <w:szCs w:val="22"/>
          <w:vertAlign w:val="subscript"/>
        </w:rPr>
        <w:t>2 </w:t>
      </w:r>
      <w:r w:rsidRPr="00BC0FE9">
        <w:rPr>
          <w:rFonts w:cstheme="minorHAnsi"/>
          <w:sz w:val="22"/>
          <w:szCs w:val="22"/>
        </w:rPr>
        <w:t>;</w:t>
      </w:r>
    </w:p>
    <w:p w14:paraId="48EE98DC" w14:textId="77777777" w:rsidR="00DD5695" w:rsidRPr="00BC0FE9" w:rsidRDefault="00DD5695" w:rsidP="00BC0FE9">
      <w:pPr>
        <w:pStyle w:val="Sansinterligne"/>
        <w:jc w:val="both"/>
        <w:rPr>
          <w:rFonts w:cstheme="minorHAnsi"/>
          <w:sz w:val="22"/>
          <w:szCs w:val="22"/>
        </w:rPr>
      </w:pPr>
    </w:p>
    <w:p w14:paraId="046B080B" w14:textId="240F17B2"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 niveau de soutien global aux installations de production d’électricité par le système de certificats verts équivaut à un coût de 447 euros par tonne de CO</w:t>
      </w:r>
      <w:r w:rsidRPr="00BC0FE9">
        <w:rPr>
          <w:rFonts w:cstheme="minorHAnsi"/>
          <w:sz w:val="22"/>
          <w:szCs w:val="22"/>
          <w:vertAlign w:val="subscript"/>
        </w:rPr>
        <w:t>2</w:t>
      </w:r>
      <w:r w:rsidRPr="00BC0FE9">
        <w:rPr>
          <w:rFonts w:cstheme="minorHAnsi"/>
          <w:sz w:val="22"/>
          <w:szCs w:val="22"/>
        </w:rPr>
        <w:t xml:space="preserve"> non produite ; </w:t>
      </w:r>
    </w:p>
    <w:p w14:paraId="1920327D" w14:textId="77777777" w:rsidR="00DD5695" w:rsidRPr="00BC0FE9" w:rsidRDefault="00DD5695" w:rsidP="00BC0FE9">
      <w:pPr>
        <w:pStyle w:val="Sansinterligne"/>
        <w:jc w:val="both"/>
        <w:rPr>
          <w:rFonts w:cstheme="minorHAnsi"/>
          <w:sz w:val="22"/>
          <w:szCs w:val="22"/>
        </w:rPr>
      </w:pPr>
    </w:p>
    <w:p w14:paraId="033DAA80" w14:textId="720CDC8E"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ce coût contraste avec les bons investissements dans l’efficacité énergétique dont le coût de réduction par tonne de CO</w:t>
      </w:r>
      <w:r w:rsidRPr="00BC0FE9">
        <w:rPr>
          <w:rFonts w:cstheme="minorHAnsi"/>
          <w:sz w:val="22"/>
          <w:szCs w:val="22"/>
          <w:vertAlign w:val="subscript"/>
        </w:rPr>
        <w:t xml:space="preserve">2 </w:t>
      </w:r>
      <w:r w:rsidRPr="00BC0FE9">
        <w:rPr>
          <w:rFonts w:cstheme="minorHAnsi"/>
          <w:sz w:val="22"/>
          <w:szCs w:val="22"/>
        </w:rPr>
        <w:t>est inférieur à 50 euros ;</w:t>
      </w:r>
    </w:p>
    <w:p w14:paraId="6FC28FBE" w14:textId="77777777" w:rsidR="00DD5695" w:rsidRPr="00BC0FE9" w:rsidRDefault="00DD5695" w:rsidP="00BC0FE9">
      <w:pPr>
        <w:pStyle w:val="Sansinterligne"/>
        <w:jc w:val="both"/>
        <w:rPr>
          <w:rFonts w:cstheme="minorHAnsi"/>
          <w:sz w:val="22"/>
          <w:szCs w:val="22"/>
        </w:rPr>
      </w:pPr>
    </w:p>
    <w:p w14:paraId="1611626A" w14:textId="72762C11"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le fait que si les aides et subventions offertes pour éviter une tonne de CO</w:t>
      </w:r>
      <w:r w:rsidRPr="00BC0FE9">
        <w:rPr>
          <w:rFonts w:cstheme="minorHAnsi"/>
          <w:sz w:val="22"/>
          <w:szCs w:val="22"/>
          <w:vertAlign w:val="subscript"/>
        </w:rPr>
        <w:t>2</w:t>
      </w:r>
      <w:r w:rsidRPr="00BC0FE9">
        <w:rPr>
          <w:rFonts w:cstheme="minorHAnsi"/>
          <w:position w:val="-8"/>
          <w:sz w:val="22"/>
          <w:szCs w:val="22"/>
        </w:rPr>
        <w:t xml:space="preserve"> </w:t>
      </w:r>
      <w:r w:rsidRPr="00BC0FE9">
        <w:rPr>
          <w:rFonts w:cstheme="minorHAnsi"/>
          <w:sz w:val="22"/>
          <w:szCs w:val="22"/>
        </w:rPr>
        <w:t>grâce à l’énergie solaire se portaient sur d’autres options (par exemple les pompes à chaleur, les investissements dans l’efficacité énergétique et dans la R&amp;D), il serait possible de réaliser une réduction plus importante de CO</w:t>
      </w:r>
      <w:r w:rsidRPr="00BC0FE9">
        <w:rPr>
          <w:rFonts w:cstheme="minorHAnsi"/>
          <w:sz w:val="22"/>
          <w:szCs w:val="22"/>
          <w:vertAlign w:val="subscript"/>
        </w:rPr>
        <w:t>2</w:t>
      </w:r>
      <w:r w:rsidRPr="00BC0FE9">
        <w:rPr>
          <w:rFonts w:cstheme="minorHAnsi"/>
          <w:sz w:val="22"/>
          <w:szCs w:val="22"/>
        </w:rPr>
        <w:t> ;</w:t>
      </w:r>
    </w:p>
    <w:p w14:paraId="33F946C3" w14:textId="77777777" w:rsidR="00DD5695" w:rsidRPr="00BC0FE9" w:rsidRDefault="00DD5695" w:rsidP="00BC0FE9">
      <w:pPr>
        <w:pStyle w:val="Sansinterligne"/>
        <w:jc w:val="both"/>
        <w:rPr>
          <w:rFonts w:cstheme="minorHAnsi"/>
          <w:sz w:val="22"/>
          <w:szCs w:val="22"/>
        </w:rPr>
      </w:pPr>
    </w:p>
    <w:p w14:paraId="7D1C80E6" w14:textId="3A858B60"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les mécanismes actuelles d’aide à la production (les certificats verts) donnent aux technologies sélectionnées présentes sur le marché l’assurance d’une rente, et ce indépendamment de leur plus-value écologique et de leur efficacité en terme de coût ;</w:t>
      </w:r>
    </w:p>
    <w:p w14:paraId="498A047F" w14:textId="77777777" w:rsidR="00DD5695" w:rsidRPr="00BC0FE9" w:rsidRDefault="00DD5695" w:rsidP="00BC0FE9">
      <w:pPr>
        <w:pStyle w:val="Sansinterligne"/>
        <w:jc w:val="both"/>
        <w:rPr>
          <w:rFonts w:cstheme="minorHAnsi"/>
          <w:sz w:val="22"/>
          <w:szCs w:val="22"/>
        </w:rPr>
      </w:pPr>
    </w:p>
    <w:p w14:paraId="4EDB493D" w14:textId="3040BDD0"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par conséquent que le niveau de soutien actuel est inefficace et qu’une grande partie des moyens alloués peuvent être récupérés pour soutenir d’autres politiques de financement de l’efficacité énergétique des bâtiments ;</w:t>
      </w:r>
    </w:p>
    <w:p w14:paraId="4D957F7A" w14:textId="77777777" w:rsidR="00DD5695" w:rsidRPr="00BC0FE9" w:rsidRDefault="00DD5695" w:rsidP="00BC0FE9">
      <w:pPr>
        <w:pStyle w:val="Sansinterligne"/>
        <w:jc w:val="both"/>
        <w:rPr>
          <w:rFonts w:cstheme="minorHAnsi"/>
          <w:sz w:val="22"/>
          <w:szCs w:val="22"/>
        </w:rPr>
      </w:pPr>
    </w:p>
    <w:p w14:paraId="7B484EBF" w14:textId="3EBEA988"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qu’en révisant le système CV dans sa forme actuelle, tout en assurant le financement du mécanisme pendant la durée de vie des certificats octroyés aux installations actuelles, il est possible </w:t>
      </w:r>
      <w:r w:rsidRPr="00BC0FE9">
        <w:rPr>
          <w:rFonts w:cstheme="minorHAnsi"/>
          <w:b/>
          <w:bCs/>
          <w:sz w:val="22"/>
          <w:szCs w:val="22"/>
        </w:rPr>
        <w:t>de réallouer des millions d’euros au profit des politiques de rénovation du bâti et d’amélioration de la PEB ;</w:t>
      </w:r>
    </w:p>
    <w:p w14:paraId="2001F704" w14:textId="77777777" w:rsidR="00DD5695" w:rsidRPr="00BC0FE9" w:rsidRDefault="00DD5695" w:rsidP="00BC0FE9">
      <w:pPr>
        <w:pStyle w:val="Sansinterligne"/>
        <w:jc w:val="both"/>
        <w:rPr>
          <w:rFonts w:cstheme="minorHAnsi"/>
          <w:sz w:val="22"/>
          <w:szCs w:val="22"/>
        </w:rPr>
      </w:pPr>
    </w:p>
    <w:p w14:paraId="066E1139" w14:textId="6544B5FD"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w:t>
      </w:r>
      <w:r w:rsidRPr="00BC0FE9">
        <w:rPr>
          <w:rFonts w:cstheme="minorHAnsi"/>
          <w:b/>
          <w:bCs/>
          <w:sz w:val="22"/>
          <w:szCs w:val="22"/>
        </w:rPr>
        <w:t>les mécanismes régionaux de protection sociale</w:t>
      </w:r>
      <w:r w:rsidRPr="00BC0FE9">
        <w:rPr>
          <w:rFonts w:cstheme="minorHAnsi"/>
          <w:sz w:val="22"/>
          <w:szCs w:val="22"/>
        </w:rPr>
        <w:t> ;</w:t>
      </w:r>
    </w:p>
    <w:p w14:paraId="3D85A463" w14:textId="77777777" w:rsidR="004F587E" w:rsidRPr="00BC0FE9" w:rsidRDefault="004F587E" w:rsidP="00BC0FE9">
      <w:pPr>
        <w:pStyle w:val="Sansinterligne"/>
        <w:jc w:val="both"/>
        <w:rPr>
          <w:rFonts w:cstheme="minorHAnsi"/>
          <w:sz w:val="22"/>
          <w:szCs w:val="22"/>
        </w:rPr>
      </w:pPr>
    </w:p>
    <w:p w14:paraId="18C0C730" w14:textId="337A9F7F"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le statut de client protégé est une mesure de protection régionale qui permet de suspendre la procédure de recouvrement de la dette, d’être protégé d’une coupure, mais également de bénéficier du tarif social ;</w:t>
      </w:r>
    </w:p>
    <w:p w14:paraId="36A62C64" w14:textId="77777777" w:rsidR="00DD5695" w:rsidRPr="00BC0FE9" w:rsidRDefault="00DD5695" w:rsidP="00BC0FE9">
      <w:pPr>
        <w:pStyle w:val="Sansinterligne"/>
        <w:jc w:val="both"/>
        <w:rPr>
          <w:rFonts w:cstheme="minorHAnsi"/>
          <w:sz w:val="22"/>
          <w:szCs w:val="22"/>
        </w:rPr>
      </w:pPr>
    </w:p>
    <w:p w14:paraId="2001DBC3" w14:textId="0245A3DB"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ce statut permet un renforcement du bénéfice du tarif social spécifique (TSS), tel qu’organisé par l’État fédéral, aux clients en défaut de paiement qui répondent </w:t>
      </w:r>
      <w:proofErr w:type="spellStart"/>
      <w:r w:rsidRPr="00BC0FE9">
        <w:rPr>
          <w:rFonts w:cstheme="minorHAnsi"/>
          <w:sz w:val="22"/>
          <w:szCs w:val="22"/>
        </w:rPr>
        <w:t>a</w:t>
      </w:r>
      <w:proofErr w:type="spellEnd"/>
      <w:r w:rsidRPr="00BC0FE9">
        <w:rPr>
          <w:rFonts w:cstheme="minorHAnsi"/>
          <w:sz w:val="22"/>
          <w:szCs w:val="22"/>
        </w:rPr>
        <w:t>̀ certaines conditions, et ce, dès la mise en demeure par leur fournisseur d'énergie commercial ;</w:t>
      </w:r>
    </w:p>
    <w:p w14:paraId="02587CBE" w14:textId="77777777" w:rsidR="00DD5695" w:rsidRPr="00BC0FE9" w:rsidRDefault="00DD5695" w:rsidP="00BC0FE9">
      <w:pPr>
        <w:pStyle w:val="Sansinterligne"/>
        <w:jc w:val="both"/>
        <w:rPr>
          <w:rFonts w:cstheme="minorHAnsi"/>
          <w:sz w:val="22"/>
          <w:szCs w:val="22"/>
        </w:rPr>
      </w:pPr>
    </w:p>
    <w:p w14:paraId="17B641A5" w14:textId="44ABBE6F"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lorsque le statut est octroyé, le contrat commercial est suspendu. Le client est facturé par </w:t>
      </w:r>
      <w:proofErr w:type="spellStart"/>
      <w:r w:rsidRPr="00BC0FE9">
        <w:rPr>
          <w:rFonts w:cstheme="minorHAnsi"/>
          <w:sz w:val="22"/>
          <w:szCs w:val="22"/>
        </w:rPr>
        <w:t>Sibelga</w:t>
      </w:r>
      <w:proofErr w:type="spellEnd"/>
      <w:r w:rsidRPr="00BC0FE9">
        <w:rPr>
          <w:rFonts w:cstheme="minorHAnsi"/>
          <w:sz w:val="22"/>
          <w:szCs w:val="22"/>
        </w:rPr>
        <w:t xml:space="preserve"> - qui devient le fournisseur </w:t>
      </w:r>
      <w:r w:rsidRPr="00BC0FE9">
        <w:rPr>
          <w:rStyle w:val="Titre5Car"/>
          <w:bCs/>
        </w:rPr>
        <w:t>social</w:t>
      </w:r>
      <w:r w:rsidRPr="00BC0FE9">
        <w:rPr>
          <w:rFonts w:cstheme="minorHAnsi"/>
          <w:sz w:val="22"/>
          <w:szCs w:val="22"/>
        </w:rPr>
        <w:t xml:space="preserve"> - au tarif social</w:t>
      </w:r>
      <w:r w:rsidRPr="00BC0FE9">
        <w:rPr>
          <w:rStyle w:val="Lienhypertexte"/>
          <w:rFonts w:cstheme="minorHAnsi"/>
          <w:b/>
          <w:bCs/>
          <w:sz w:val="22"/>
          <w:szCs w:val="22"/>
        </w:rPr>
        <w:footnoteReference w:id="42"/>
      </w:r>
      <w:r w:rsidRPr="00BC0FE9">
        <w:rPr>
          <w:rFonts w:cstheme="minorHAnsi"/>
          <w:sz w:val="22"/>
          <w:szCs w:val="22"/>
        </w:rPr>
        <w:t xml:space="preserve"> et doit convenir d’un plan de paiement avec le fournisseur commercial. La protection dure le temps que la dette soit remboursée ;</w:t>
      </w:r>
    </w:p>
    <w:p w14:paraId="46010865" w14:textId="77777777" w:rsidR="00DD5695" w:rsidRPr="00BC0FE9" w:rsidRDefault="00DD5695" w:rsidP="00BC0FE9">
      <w:pPr>
        <w:pStyle w:val="Sansinterligne"/>
        <w:jc w:val="both"/>
        <w:rPr>
          <w:rFonts w:cstheme="minorHAnsi"/>
          <w:sz w:val="22"/>
          <w:szCs w:val="22"/>
        </w:rPr>
      </w:pPr>
    </w:p>
    <w:p w14:paraId="30ABF70A" w14:textId="0BB572CF"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les coûts de ces missions de service public sont entièrement supportés par les tarifs de réseau. Tant que le statut est protégé, le fournisseur commercial ne peut pas introduire de demande de coupure auprès du juge de paix ;</w:t>
      </w:r>
    </w:p>
    <w:p w14:paraId="50310722" w14:textId="77777777" w:rsidR="00DD5695" w:rsidRPr="00BC0FE9" w:rsidRDefault="00DD5695" w:rsidP="00BC0FE9">
      <w:pPr>
        <w:pStyle w:val="Sansinterligne"/>
        <w:jc w:val="both"/>
        <w:rPr>
          <w:rFonts w:cstheme="minorHAnsi"/>
          <w:sz w:val="22"/>
          <w:szCs w:val="22"/>
          <w:lang w:val="fr-FR"/>
        </w:rPr>
      </w:pPr>
    </w:p>
    <w:p w14:paraId="03EB8EA7" w14:textId="4B022872"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 xml:space="preserve">Considérant </w:t>
      </w:r>
      <w:r w:rsidRPr="00BC0FE9">
        <w:rPr>
          <w:rFonts w:cstheme="minorHAnsi"/>
          <w:sz w:val="22"/>
          <w:szCs w:val="22"/>
        </w:rPr>
        <w:t xml:space="preserve">qu’au 31 mars 2021, on dénombre </w:t>
      </w:r>
      <w:r w:rsidRPr="00BC0FE9">
        <w:rPr>
          <w:rFonts w:cstheme="minorHAnsi"/>
          <w:b/>
          <w:bCs/>
          <w:sz w:val="22"/>
          <w:szCs w:val="22"/>
        </w:rPr>
        <w:t>2.322 clients protégés en électricité et 1.828 clients protégés en gaz.</w:t>
      </w:r>
    </w:p>
    <w:p w14:paraId="7ECC5456" w14:textId="77777777" w:rsidR="00DD5695" w:rsidRPr="00BC0FE9" w:rsidRDefault="00DD5695" w:rsidP="00BC0FE9">
      <w:pPr>
        <w:pStyle w:val="Sansinterligne"/>
        <w:jc w:val="both"/>
        <w:rPr>
          <w:rFonts w:cstheme="minorHAnsi"/>
          <w:sz w:val="22"/>
          <w:szCs w:val="22"/>
        </w:rPr>
      </w:pPr>
    </w:p>
    <w:p w14:paraId="7FCC65DE" w14:textId="2CD66E90"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 nombre de clients protégés qui ne couvre que 0,4 % des ménages bruxellois ;</w:t>
      </w:r>
    </w:p>
    <w:p w14:paraId="5F6CF4F3" w14:textId="77777777" w:rsidR="00DD5695" w:rsidRPr="00BC0FE9" w:rsidRDefault="00DD5695" w:rsidP="00BC0FE9">
      <w:pPr>
        <w:pStyle w:val="Sansinterligne"/>
        <w:jc w:val="both"/>
        <w:rPr>
          <w:rFonts w:cstheme="minorHAnsi"/>
          <w:sz w:val="22"/>
          <w:szCs w:val="22"/>
          <w:lang w:val="fr-FR"/>
        </w:rPr>
      </w:pPr>
    </w:p>
    <w:p w14:paraId="71FDFF7E" w14:textId="395C594A"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ce chiffre est </w:t>
      </w:r>
      <w:r w:rsidRPr="00BC0FE9">
        <w:rPr>
          <w:rFonts w:cstheme="minorHAnsi"/>
          <w:b/>
          <w:bCs/>
          <w:sz w:val="22"/>
          <w:szCs w:val="22"/>
        </w:rPr>
        <w:t>relativement faible compte tenu du nombre de ménages qui du fait de leur situation pourraient bénéficier du statut de clients protégés </w:t>
      </w:r>
      <w:r w:rsidRPr="00BC0FE9">
        <w:rPr>
          <w:rFonts w:cstheme="minorHAnsi"/>
          <w:sz w:val="22"/>
          <w:szCs w:val="22"/>
        </w:rPr>
        <w:t>;</w:t>
      </w:r>
    </w:p>
    <w:p w14:paraId="383F7039" w14:textId="77777777" w:rsidR="00DD5695" w:rsidRPr="00BC0FE9" w:rsidRDefault="00DD5695" w:rsidP="00BC0FE9">
      <w:pPr>
        <w:pStyle w:val="Sansinterligne"/>
        <w:jc w:val="both"/>
        <w:rPr>
          <w:rFonts w:cstheme="minorHAnsi"/>
          <w:sz w:val="22"/>
          <w:szCs w:val="22"/>
          <w:lang w:val="fr-FR"/>
        </w:rPr>
      </w:pPr>
    </w:p>
    <w:p w14:paraId="74C10076"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des consommateurs en difficultés ne bénéficient pas d’une protection qui pourrait leur être octroyée ;</w:t>
      </w:r>
    </w:p>
    <w:p w14:paraId="2B3BB331" w14:textId="77777777" w:rsidR="00DD5695" w:rsidRPr="00BC0FE9" w:rsidRDefault="00DD5695" w:rsidP="00BC0FE9">
      <w:pPr>
        <w:pStyle w:val="Sansinterligne"/>
        <w:jc w:val="both"/>
        <w:rPr>
          <w:rFonts w:cstheme="minorHAnsi"/>
          <w:sz w:val="22"/>
          <w:szCs w:val="22"/>
        </w:rPr>
      </w:pPr>
    </w:p>
    <w:p w14:paraId="2C563040"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qu’au niveau des mécanismes de protection sociale, il faut rendre le statut de client protégé plus attractif en simplifiant les procédures administratives d’octroi ;</w:t>
      </w:r>
    </w:p>
    <w:p w14:paraId="0185CBBD" w14:textId="77777777" w:rsidR="00DD5695" w:rsidRPr="00BC0FE9" w:rsidRDefault="00DD5695" w:rsidP="00BC0FE9">
      <w:pPr>
        <w:pStyle w:val="Sansinterligne"/>
        <w:jc w:val="both"/>
        <w:rPr>
          <w:rFonts w:cstheme="minorHAnsi"/>
          <w:sz w:val="22"/>
          <w:szCs w:val="22"/>
        </w:rPr>
      </w:pPr>
    </w:p>
    <w:p w14:paraId="04E5C5E4"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cette simplification doit se faire en privilégiant le canal </w:t>
      </w:r>
      <w:proofErr w:type="spellStart"/>
      <w:r w:rsidRPr="00BC0FE9">
        <w:rPr>
          <w:rFonts w:cstheme="minorHAnsi"/>
          <w:sz w:val="22"/>
          <w:szCs w:val="22"/>
        </w:rPr>
        <w:t>Brugel</w:t>
      </w:r>
      <w:proofErr w:type="spellEnd"/>
      <w:r w:rsidRPr="00BC0FE9">
        <w:rPr>
          <w:rFonts w:cstheme="minorHAnsi"/>
          <w:sz w:val="22"/>
          <w:szCs w:val="22"/>
        </w:rPr>
        <w:t xml:space="preserve"> d’octroi du statut qui a l’avantage d’octroyer le droit sur base d’un critère revenu, indépendamment d’un statut social et sans passer par une enquête et un suivi social du client ;</w:t>
      </w:r>
    </w:p>
    <w:p w14:paraId="7DE56017" w14:textId="77777777" w:rsidR="00DD5695" w:rsidRPr="00BC0FE9" w:rsidRDefault="00DD5695" w:rsidP="00BC0FE9">
      <w:pPr>
        <w:pStyle w:val="Sansinterligne"/>
        <w:jc w:val="both"/>
        <w:rPr>
          <w:rFonts w:cstheme="minorHAnsi"/>
          <w:sz w:val="22"/>
          <w:szCs w:val="22"/>
        </w:rPr>
      </w:pPr>
    </w:p>
    <w:p w14:paraId="63A45AC2"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qu’il convient de mieux informer les bruxelloise-ses (1) de leur droit de bénéficier du statut de client protégé, et plus spécifiquement (2) du canal d’octroi de ce statut via BUGEL ;</w:t>
      </w:r>
    </w:p>
    <w:p w14:paraId="333A9D91" w14:textId="77777777" w:rsidR="00DD5695" w:rsidRPr="00BC0FE9" w:rsidRDefault="00DD5695" w:rsidP="00BC0FE9">
      <w:pPr>
        <w:pStyle w:val="Sansinterligne"/>
        <w:jc w:val="both"/>
        <w:rPr>
          <w:rFonts w:cstheme="minorHAnsi"/>
          <w:sz w:val="22"/>
          <w:szCs w:val="22"/>
        </w:rPr>
      </w:pPr>
    </w:p>
    <w:p w14:paraId="6ABB9C63"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qu’il convient d’élaboré rapidement un plan régional de communication sur le droit et les procédures d’accès au statut de client protégé, spécifiquement à l’attention des ménages qui répondent aux conditions de revenu du canal d’octroi dit « </w:t>
      </w:r>
      <w:proofErr w:type="spellStart"/>
      <w:r w:rsidRPr="00BC0FE9">
        <w:rPr>
          <w:rFonts w:cstheme="minorHAnsi"/>
          <w:sz w:val="22"/>
          <w:szCs w:val="22"/>
        </w:rPr>
        <w:t>Brugel</w:t>
      </w:r>
      <w:proofErr w:type="spellEnd"/>
      <w:r w:rsidRPr="00BC0FE9">
        <w:rPr>
          <w:rFonts w:cstheme="minorHAnsi"/>
          <w:sz w:val="22"/>
          <w:szCs w:val="22"/>
        </w:rPr>
        <w:t> ;</w:t>
      </w:r>
    </w:p>
    <w:p w14:paraId="3A6B8491" w14:textId="77777777" w:rsidR="00DD5695" w:rsidRPr="00BC0FE9" w:rsidRDefault="00DD5695" w:rsidP="00BC0FE9">
      <w:pPr>
        <w:pStyle w:val="Sansinterligne"/>
        <w:jc w:val="both"/>
        <w:rPr>
          <w:rFonts w:cstheme="minorHAnsi"/>
          <w:sz w:val="22"/>
          <w:szCs w:val="22"/>
          <w:lang w:val="fr-FR"/>
        </w:rPr>
      </w:pPr>
    </w:p>
    <w:p w14:paraId="0935EDDB" w14:textId="68B8B6E0" w:rsidR="00AB7B99" w:rsidRPr="00BC0FE9" w:rsidRDefault="00DD5695" w:rsidP="00BC0FE9">
      <w:pPr>
        <w:pStyle w:val="Sansinterligne"/>
        <w:jc w:val="both"/>
        <w:rPr>
          <w:rFonts w:cstheme="minorHAnsi"/>
          <w:sz w:val="22"/>
          <w:szCs w:val="22"/>
          <w:lang w:val="fr-FR"/>
        </w:rPr>
      </w:pPr>
      <w:r w:rsidRPr="00BC0FE9">
        <w:rPr>
          <w:rFonts w:cstheme="minorHAnsi"/>
          <w:sz w:val="22"/>
          <w:szCs w:val="22"/>
          <w:lang w:val="fr-FR"/>
        </w:rPr>
        <w:t xml:space="preserve">Considérant les </w:t>
      </w:r>
      <w:r w:rsidRPr="00BC0FE9">
        <w:rPr>
          <w:rFonts w:cstheme="minorHAnsi"/>
          <w:sz w:val="22"/>
          <w:szCs w:val="22"/>
        </w:rPr>
        <w:t xml:space="preserve">mesures prises et annoncées par le Gouvernement fédéral le 16 septembre 2022 parmi lesquelles l’activation du </w:t>
      </w:r>
      <w:r w:rsidRPr="00BC0FE9">
        <w:rPr>
          <w:rFonts w:cstheme="minorHAnsi"/>
          <w:b/>
          <w:bCs/>
          <w:sz w:val="22"/>
          <w:szCs w:val="22"/>
        </w:rPr>
        <w:t>régime de chômage temporaire "énergie"</w:t>
      </w:r>
      <w:r w:rsidRPr="00BC0FE9">
        <w:rPr>
          <w:rFonts w:cstheme="minorHAnsi"/>
          <w:sz w:val="22"/>
          <w:szCs w:val="22"/>
        </w:rPr>
        <w:t xml:space="preserve"> et l’octroi d’un </w:t>
      </w:r>
      <w:r w:rsidRPr="00BC0FE9">
        <w:rPr>
          <w:rFonts w:cstheme="minorHAnsi"/>
          <w:b/>
          <w:bCs/>
          <w:sz w:val="22"/>
          <w:szCs w:val="22"/>
        </w:rPr>
        <w:t>droit passerelle temporaire accordé aux indépendants</w:t>
      </w:r>
      <w:r w:rsidRPr="00BC0FE9">
        <w:rPr>
          <w:rFonts w:cstheme="minorHAnsi"/>
          <w:sz w:val="22"/>
          <w:szCs w:val="22"/>
        </w:rPr>
        <w:t xml:space="preserve"> qui rencontrent des difficultés en raison de leur facture énergétique ;</w:t>
      </w:r>
    </w:p>
    <w:p w14:paraId="114C92A8" w14:textId="77777777" w:rsidR="00AB7B99" w:rsidRPr="00BC0FE9" w:rsidRDefault="00AB7B99" w:rsidP="00BC0FE9">
      <w:pPr>
        <w:pStyle w:val="Sansinterligne"/>
        <w:jc w:val="both"/>
        <w:rPr>
          <w:rFonts w:cstheme="minorHAnsi"/>
          <w:sz w:val="22"/>
          <w:szCs w:val="22"/>
          <w:lang w:val="fr-FR"/>
        </w:rPr>
      </w:pPr>
    </w:p>
    <w:p w14:paraId="4A73CC9C" w14:textId="4CD58860"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pour soutenir les indépendants, PME et les travailleurs bruxellois qui rencontrent des difficultés financières suite à la crise énergétique, il convient </w:t>
      </w:r>
      <w:r w:rsidRPr="00BC0FE9">
        <w:rPr>
          <w:rFonts w:cstheme="minorHAnsi"/>
          <w:b/>
          <w:bCs/>
          <w:sz w:val="22"/>
          <w:szCs w:val="22"/>
        </w:rPr>
        <w:t xml:space="preserve">d’octroyer temporairement l’accès au statut de client protégé à de nouvelles catégories de bénéficiaires à savoir : </w:t>
      </w:r>
    </w:p>
    <w:p w14:paraId="577D67D1" w14:textId="77777777" w:rsidR="00DD5695" w:rsidRPr="00BC0FE9" w:rsidRDefault="00DD5695" w:rsidP="00BC0FE9">
      <w:pPr>
        <w:pStyle w:val="Sansinterligne"/>
        <w:jc w:val="both"/>
        <w:rPr>
          <w:rFonts w:cstheme="minorHAnsi"/>
          <w:sz w:val="22"/>
          <w:szCs w:val="22"/>
        </w:rPr>
      </w:pPr>
      <w:r w:rsidRPr="00BC0FE9">
        <w:rPr>
          <w:rFonts w:cstheme="minorHAnsi"/>
          <w:sz w:val="22"/>
          <w:szCs w:val="22"/>
        </w:rPr>
        <w:t xml:space="preserve">aux Bruxellois qui ont reçu une mise en demeure de leur fournisseur d’énergie et qui bénéficient ou ont bénéficié </w:t>
      </w:r>
      <w:r w:rsidRPr="00BC0FE9">
        <w:rPr>
          <w:rFonts w:cstheme="minorHAnsi"/>
          <w:b/>
          <w:bCs/>
          <w:sz w:val="22"/>
          <w:szCs w:val="22"/>
        </w:rPr>
        <w:t>du chômage temporaire « énergie »</w:t>
      </w:r>
      <w:r w:rsidRPr="00BC0FE9">
        <w:rPr>
          <w:rFonts w:cstheme="minorHAnsi"/>
          <w:sz w:val="22"/>
          <w:szCs w:val="22"/>
        </w:rPr>
        <w:t xml:space="preserve"> pendant minimum 14 jours ;</w:t>
      </w:r>
    </w:p>
    <w:p w14:paraId="2C62BD79" w14:textId="1A671FDD" w:rsidR="00DD5695" w:rsidRPr="00BC0FE9" w:rsidRDefault="00DD5695" w:rsidP="00BC0FE9">
      <w:pPr>
        <w:pStyle w:val="Sansinterligne"/>
        <w:jc w:val="both"/>
        <w:rPr>
          <w:rFonts w:cstheme="minorHAnsi"/>
          <w:sz w:val="22"/>
          <w:szCs w:val="22"/>
        </w:rPr>
      </w:pPr>
      <w:r w:rsidRPr="00BC0FE9">
        <w:rPr>
          <w:rFonts w:cstheme="minorHAnsi"/>
          <w:sz w:val="22"/>
          <w:szCs w:val="22"/>
        </w:rPr>
        <w:t>aux indépendants qui bénéficient ou ont bénéficié du droit passerelle en raison de leur facture énergétique ;</w:t>
      </w:r>
    </w:p>
    <w:p w14:paraId="50790663" w14:textId="045EBF8F"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la faible attractivité du marché bruxellois de l’énergie ;</w:t>
      </w:r>
    </w:p>
    <w:p w14:paraId="41E796A2" w14:textId="77777777" w:rsidR="00AB7B99" w:rsidRPr="00BC0FE9" w:rsidRDefault="00AB7B99" w:rsidP="00BC0FE9">
      <w:pPr>
        <w:pStyle w:val="Sansinterligne"/>
        <w:jc w:val="both"/>
        <w:rPr>
          <w:rFonts w:cstheme="minorHAnsi"/>
          <w:sz w:val="22"/>
          <w:szCs w:val="22"/>
          <w:lang w:val="fr-FR"/>
        </w:rPr>
      </w:pPr>
    </w:p>
    <w:p w14:paraId="4DF6DBC8"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le système bruxellois de protection des consommateurs de gaz et d’électricité est caractérisé par l’interdiction de résiliation des contrats et de coupure sans passer devant le juge de paix ;</w:t>
      </w:r>
    </w:p>
    <w:p w14:paraId="125A5D01" w14:textId="77777777" w:rsidR="00DD5695" w:rsidRPr="00BC0FE9" w:rsidRDefault="00DD5695" w:rsidP="00BC0FE9">
      <w:pPr>
        <w:pStyle w:val="Sansinterligne"/>
        <w:jc w:val="both"/>
        <w:rPr>
          <w:rFonts w:cstheme="minorHAnsi"/>
          <w:sz w:val="22"/>
          <w:szCs w:val="22"/>
        </w:rPr>
      </w:pPr>
    </w:p>
    <w:p w14:paraId="2FAE9E92"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cette procédure demeure complexe, </w:t>
      </w:r>
      <w:r w:rsidRPr="00BC0FE9">
        <w:rPr>
          <w:rFonts w:cstheme="minorHAnsi"/>
          <w:b/>
          <w:sz w:val="22"/>
          <w:szCs w:val="22"/>
        </w:rPr>
        <w:t>extrêmement longue et pénalisante ;</w:t>
      </w:r>
    </w:p>
    <w:p w14:paraId="59060B26" w14:textId="77777777" w:rsidR="00DD5695" w:rsidRPr="00BC0FE9" w:rsidRDefault="00DD5695" w:rsidP="00BC0FE9">
      <w:pPr>
        <w:pStyle w:val="Sansinterligne"/>
        <w:jc w:val="both"/>
        <w:rPr>
          <w:rFonts w:cstheme="minorHAnsi"/>
          <w:sz w:val="22"/>
          <w:szCs w:val="22"/>
        </w:rPr>
      </w:pPr>
    </w:p>
    <w:p w14:paraId="57E68EEA"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qu’il en résulte pour les fournisseurs un risque financier et une charge opérationnelle élevée d’autant plus qu’ils supportent les charges et coûts pour l’ensemble de la facture ;</w:t>
      </w:r>
    </w:p>
    <w:p w14:paraId="4305863E" w14:textId="77777777" w:rsidR="00DD5695" w:rsidRPr="00BC0FE9" w:rsidRDefault="00DD5695" w:rsidP="00BC0FE9">
      <w:pPr>
        <w:pStyle w:val="Sansinterligne"/>
        <w:jc w:val="both"/>
        <w:rPr>
          <w:rFonts w:cstheme="minorHAnsi"/>
          <w:b/>
          <w:bCs/>
          <w:sz w:val="22"/>
          <w:szCs w:val="22"/>
        </w:rPr>
      </w:pPr>
    </w:p>
    <w:p w14:paraId="071784F4" w14:textId="77777777" w:rsidR="00AF135F" w:rsidRDefault="00DD5695" w:rsidP="00BC0FE9">
      <w:pPr>
        <w:pStyle w:val="Sansinterligne"/>
        <w:jc w:val="both"/>
        <w:rPr>
          <w:rFonts w:cstheme="minorHAnsi"/>
          <w:sz w:val="22"/>
          <w:szCs w:val="22"/>
          <w:lang w:val="fr-FR"/>
        </w:rPr>
      </w:pPr>
      <w:r w:rsidRPr="00BC0FE9">
        <w:rPr>
          <w:rFonts w:cstheme="minorHAnsi"/>
          <w:b/>
          <w:bCs/>
          <w:sz w:val="22"/>
          <w:szCs w:val="22"/>
        </w:rPr>
        <w:t>Considérant que la situation de la concurrence ne cesse de se détériorer</w:t>
      </w:r>
      <w:r w:rsidRPr="00BC0FE9">
        <w:rPr>
          <w:rFonts w:cstheme="minorHAnsi"/>
          <w:sz w:val="22"/>
          <w:szCs w:val="22"/>
        </w:rPr>
        <w:t xml:space="preserve">, </w:t>
      </w:r>
      <w:r w:rsidRPr="00BC0FE9">
        <w:rPr>
          <w:rFonts w:cstheme="minorHAnsi"/>
          <w:i/>
          <w:iCs/>
          <w:sz w:val="22"/>
          <w:szCs w:val="22"/>
        </w:rPr>
        <w:t>l</w:t>
      </w:r>
      <w:r w:rsidRPr="00BC0FE9">
        <w:rPr>
          <w:rFonts w:cstheme="minorHAnsi"/>
          <w:sz w:val="22"/>
          <w:szCs w:val="22"/>
        </w:rPr>
        <w:t xml:space="preserve">e marché bruxellois de l’énergie est restreint et limite le choix des consommateurs </w:t>
      </w:r>
      <w:r w:rsidRPr="00BC0FE9">
        <w:rPr>
          <w:rFonts w:cstheme="minorHAnsi"/>
          <w:b/>
          <w:bCs/>
          <w:sz w:val="22"/>
          <w:szCs w:val="22"/>
        </w:rPr>
        <w:t>aux offres que trois fournisseurs ;</w:t>
      </w:r>
    </w:p>
    <w:p w14:paraId="3E43D670" w14:textId="7B65AFD5" w:rsidR="00DD5695" w:rsidRPr="00BC0FE9" w:rsidRDefault="00DD5695" w:rsidP="00BC0FE9">
      <w:pPr>
        <w:pStyle w:val="Sansinterligne"/>
        <w:jc w:val="both"/>
        <w:rPr>
          <w:rFonts w:cstheme="minorHAnsi"/>
          <w:sz w:val="22"/>
          <w:szCs w:val="22"/>
          <w:lang w:val="fr-FR"/>
        </w:rPr>
      </w:pPr>
      <w:r w:rsidRPr="00BC0FE9">
        <w:rPr>
          <w:rFonts w:cstheme="minorHAnsi"/>
          <w:sz w:val="22"/>
          <w:szCs w:val="22"/>
        </w:rPr>
        <w:lastRenderedPageBreak/>
        <w:t>Considérant que le système bruxellois génère une augmentation des prix ;</w:t>
      </w:r>
    </w:p>
    <w:p w14:paraId="4B86616D" w14:textId="77777777" w:rsidR="00DD5695" w:rsidRPr="00BC0FE9" w:rsidRDefault="00DD5695" w:rsidP="00BC0FE9">
      <w:pPr>
        <w:pStyle w:val="Sansinterligne"/>
        <w:jc w:val="both"/>
        <w:rPr>
          <w:rFonts w:cstheme="minorHAnsi"/>
          <w:sz w:val="22"/>
          <w:szCs w:val="22"/>
        </w:rPr>
      </w:pPr>
    </w:p>
    <w:p w14:paraId="7D546B29"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Considérant que pour les clients en difficulté de paiement, la procédure en justice de paix n’est pas vue à l’heure actuelle comme une protection, mais comme une sanction pour les plus démunis et, fait marquant, n’enraye en rien la précarité énergétique ;</w:t>
      </w:r>
    </w:p>
    <w:p w14:paraId="2A9FF88F" w14:textId="77777777" w:rsidR="00DD5695" w:rsidRPr="00BC0FE9" w:rsidRDefault="00DD5695" w:rsidP="00BC0FE9">
      <w:pPr>
        <w:pStyle w:val="Sansinterligne"/>
        <w:jc w:val="both"/>
        <w:rPr>
          <w:rFonts w:cstheme="minorHAnsi"/>
          <w:sz w:val="22"/>
          <w:szCs w:val="22"/>
        </w:rPr>
      </w:pPr>
    </w:p>
    <w:p w14:paraId="560F58BE"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le coût sociétal de la protection du client résidentiel évalué à </w:t>
      </w:r>
      <w:r w:rsidRPr="00BC0FE9">
        <w:rPr>
          <w:rFonts w:cstheme="minorHAnsi"/>
          <w:b/>
          <w:sz w:val="22"/>
          <w:szCs w:val="22"/>
        </w:rPr>
        <w:t>40.806.973 euros</w:t>
      </w:r>
      <w:r w:rsidRPr="00BC0FE9">
        <w:rPr>
          <w:rFonts w:cstheme="minorHAnsi"/>
          <w:sz w:val="22"/>
          <w:szCs w:val="22"/>
        </w:rPr>
        <w:t xml:space="preserve"> dont 72,1% est à charges des fournisseurs (29.406.96€) ;</w:t>
      </w:r>
    </w:p>
    <w:p w14:paraId="25CC6637" w14:textId="77777777" w:rsidR="00DD5695" w:rsidRPr="00BC0FE9" w:rsidRDefault="00DD5695" w:rsidP="00BC0FE9">
      <w:pPr>
        <w:pStyle w:val="Sansinterligne"/>
        <w:jc w:val="both"/>
        <w:rPr>
          <w:rFonts w:cstheme="minorHAnsi"/>
          <w:sz w:val="22"/>
          <w:szCs w:val="22"/>
        </w:rPr>
      </w:pPr>
    </w:p>
    <w:p w14:paraId="2D7A02C1"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rPr>
        <w:t xml:space="preserve">Considérant que dans ce contexte, l’enjeu est de trouver </w:t>
      </w:r>
      <w:r w:rsidRPr="00BC0FE9">
        <w:rPr>
          <w:rFonts w:cstheme="minorHAnsi"/>
          <w:b/>
          <w:bCs/>
          <w:sz w:val="22"/>
          <w:szCs w:val="22"/>
        </w:rPr>
        <w:t>un juste équilibre entre protection des consommateurs et attractivité des marchés pour les fournisseurs ;</w:t>
      </w:r>
    </w:p>
    <w:p w14:paraId="3CC8777C" w14:textId="77777777" w:rsidR="00DD5695" w:rsidRPr="00BC0FE9" w:rsidRDefault="00DD5695" w:rsidP="00BC0FE9">
      <w:pPr>
        <w:pStyle w:val="Sansinterligne"/>
        <w:jc w:val="both"/>
        <w:rPr>
          <w:rFonts w:cstheme="minorHAnsi"/>
          <w:sz w:val="22"/>
          <w:szCs w:val="22"/>
          <w:lang w:val="fr-FR"/>
        </w:rPr>
      </w:pPr>
    </w:p>
    <w:p w14:paraId="719CB3EC"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la sensibilité plus forte de certains secteurs économiques bruxellois qui font face la crise énergétique ;</w:t>
      </w:r>
    </w:p>
    <w:p w14:paraId="23AF69CF" w14:textId="77777777" w:rsidR="00DD5695" w:rsidRPr="00BC0FE9" w:rsidRDefault="00DD5695" w:rsidP="00BC0FE9">
      <w:pPr>
        <w:pStyle w:val="Sansinterligne"/>
        <w:jc w:val="both"/>
        <w:rPr>
          <w:rFonts w:cstheme="minorHAnsi"/>
          <w:sz w:val="22"/>
          <w:szCs w:val="22"/>
          <w:lang w:val="fr-FR"/>
        </w:rPr>
      </w:pPr>
    </w:p>
    <w:p w14:paraId="1B7AF475"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qu’il convient de fournir des solutions qui répondent à la fois à l’urgence en termes de trésorerie desdits secteurs mais également qui s’inscrivent dans un temps long au travers d’une série d’investissements dans des outils de production moins énergivores ;</w:t>
      </w:r>
      <w:bookmarkStart w:id="70" w:name="_Toc114670131"/>
    </w:p>
    <w:p w14:paraId="5700E034" w14:textId="77777777" w:rsidR="00DD5695" w:rsidRPr="00BC0FE9" w:rsidRDefault="00DD5695" w:rsidP="00BC0FE9">
      <w:pPr>
        <w:pStyle w:val="Sansinterligne"/>
        <w:jc w:val="both"/>
        <w:rPr>
          <w:rFonts w:cstheme="minorHAnsi"/>
          <w:sz w:val="22"/>
          <w:szCs w:val="22"/>
          <w:lang w:val="fr-FR"/>
        </w:rPr>
      </w:pPr>
    </w:p>
    <w:p w14:paraId="57A61177"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opportun d’octroyer une prime énergie conditionnée pour les TPE et PME très sensibles à l’évolution des prix de l’énergie</w:t>
      </w:r>
      <w:bookmarkEnd w:id="70"/>
      <w:r w:rsidRPr="00BC0FE9">
        <w:rPr>
          <w:rFonts w:cstheme="minorHAnsi"/>
          <w:sz w:val="22"/>
          <w:szCs w:val="22"/>
          <w:lang w:val="fr-FR"/>
        </w:rPr>
        <w:t> ;</w:t>
      </w:r>
    </w:p>
    <w:p w14:paraId="18F8F59F" w14:textId="77777777" w:rsidR="00DD5695" w:rsidRPr="00BC0FE9" w:rsidRDefault="00DD5695" w:rsidP="00BC0FE9">
      <w:pPr>
        <w:pStyle w:val="Sansinterligne"/>
        <w:jc w:val="both"/>
        <w:rPr>
          <w:rFonts w:cstheme="minorHAnsi"/>
          <w:sz w:val="22"/>
          <w:szCs w:val="22"/>
          <w:lang w:val="fr-FR"/>
        </w:rPr>
      </w:pPr>
    </w:p>
    <w:p w14:paraId="21F3A41D"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opportun d’octroyer des prêts à taux ultra-préférentiel aux TPE &amp; PME qui décident d’acquérir un outil de production moins énergivore ;</w:t>
      </w:r>
    </w:p>
    <w:p w14:paraId="1AEBADBA" w14:textId="77777777" w:rsidR="00DD5695" w:rsidRPr="00BC0FE9" w:rsidRDefault="00DD5695" w:rsidP="00BC0FE9">
      <w:pPr>
        <w:pStyle w:val="Sansinterligne"/>
        <w:jc w:val="both"/>
        <w:rPr>
          <w:rFonts w:cstheme="minorHAnsi"/>
          <w:sz w:val="22"/>
          <w:szCs w:val="22"/>
          <w:lang w:val="fr-FR"/>
        </w:rPr>
      </w:pPr>
    </w:p>
    <w:p w14:paraId="5E746D18"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la taxe annuelle sur les surfaces non-résidentielles due par le titulaire d’un droit réel sur un immeuble bâti ou une partie d’immeuble bâti non affecté à la résidence ;</w:t>
      </w:r>
    </w:p>
    <w:p w14:paraId="338A1839" w14:textId="77777777" w:rsidR="00DD5695" w:rsidRPr="00BC0FE9" w:rsidRDefault="00DD5695" w:rsidP="00BC0FE9">
      <w:pPr>
        <w:pStyle w:val="Sansinterligne"/>
        <w:jc w:val="both"/>
        <w:rPr>
          <w:rFonts w:cstheme="minorHAnsi"/>
          <w:sz w:val="22"/>
          <w:szCs w:val="22"/>
          <w:lang w:val="fr-FR"/>
        </w:rPr>
      </w:pPr>
    </w:p>
    <w:p w14:paraId="53D008C4"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que cette taxe est calculée sur base de la superficie plancher, les 300 premiers m2, ou les 2.500 premiers m2 en cas d'activités artisanales ou industrielles, ne sont pas soumis à la taxe ;</w:t>
      </w:r>
    </w:p>
    <w:p w14:paraId="6EED1AAC" w14:textId="77777777" w:rsidR="00DD5695" w:rsidRPr="00BC0FE9" w:rsidRDefault="00DD5695" w:rsidP="00BC0FE9">
      <w:pPr>
        <w:pStyle w:val="Sansinterligne"/>
        <w:jc w:val="both"/>
        <w:rPr>
          <w:rFonts w:cstheme="minorHAnsi"/>
          <w:sz w:val="22"/>
          <w:szCs w:val="22"/>
          <w:lang w:val="fr-FR"/>
        </w:rPr>
      </w:pPr>
    </w:p>
    <w:p w14:paraId="19251FAA"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opportun modifier les plafonds actuels à respectivement 600 m2 et à 5.000 m2 et ce afin d’englober davantage des TPE et PME impactées par ladite taxe ;</w:t>
      </w:r>
    </w:p>
    <w:p w14:paraId="403C74E1" w14:textId="77777777" w:rsidR="00DD5695" w:rsidRPr="00BC0FE9" w:rsidRDefault="00DD5695" w:rsidP="00BC0FE9">
      <w:pPr>
        <w:pStyle w:val="Sansinterligne"/>
        <w:jc w:val="both"/>
        <w:rPr>
          <w:rFonts w:cstheme="minorHAnsi"/>
          <w:sz w:val="22"/>
          <w:szCs w:val="22"/>
          <w:lang w:val="fr-FR"/>
        </w:rPr>
      </w:pPr>
    </w:p>
    <w:p w14:paraId="6A5CB773"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que les services d’</w:t>
      </w:r>
      <w:proofErr w:type="spellStart"/>
      <w:r w:rsidRPr="00BC0FE9">
        <w:rPr>
          <w:rFonts w:cstheme="minorHAnsi"/>
          <w:sz w:val="22"/>
          <w:szCs w:val="22"/>
          <w:lang w:val="fr-FR"/>
        </w:rPr>
        <w:t>Homegrade</w:t>
      </w:r>
      <w:proofErr w:type="spellEnd"/>
      <w:r w:rsidRPr="00BC0FE9">
        <w:rPr>
          <w:rFonts w:cstheme="minorHAnsi"/>
          <w:sz w:val="22"/>
          <w:szCs w:val="22"/>
          <w:lang w:val="fr-FR"/>
        </w:rPr>
        <w:t xml:space="preserve"> sont accessibles sans rendez-vous uniquement du mardi de 10h à 17H et le samedi de 14h à 17h et par téléphone du mardi au vendredi de 10 à 12h et de 14h à 16h00 ;</w:t>
      </w:r>
    </w:p>
    <w:p w14:paraId="01F69D35" w14:textId="77777777" w:rsidR="00DD5695" w:rsidRPr="00BC0FE9" w:rsidRDefault="00DD5695" w:rsidP="00BC0FE9">
      <w:pPr>
        <w:pStyle w:val="Sansinterligne"/>
        <w:jc w:val="both"/>
        <w:rPr>
          <w:rFonts w:cstheme="minorHAnsi"/>
          <w:sz w:val="22"/>
          <w:szCs w:val="22"/>
          <w:lang w:val="fr-FR"/>
        </w:rPr>
      </w:pPr>
    </w:p>
    <w:p w14:paraId="6CF9B957" w14:textId="77777777" w:rsidR="00DD5695" w:rsidRPr="00BC0FE9" w:rsidRDefault="00DD5695" w:rsidP="00BC0FE9">
      <w:pPr>
        <w:pStyle w:val="Sansinterligne"/>
        <w:jc w:val="both"/>
        <w:rPr>
          <w:rFonts w:cstheme="minorHAnsi"/>
          <w:sz w:val="22"/>
          <w:szCs w:val="22"/>
          <w:lang w:val="fr-FR"/>
        </w:rPr>
      </w:pPr>
      <w:r w:rsidRPr="00BC0FE9">
        <w:rPr>
          <w:rFonts w:cstheme="minorHAnsi"/>
          <w:sz w:val="22"/>
          <w:szCs w:val="22"/>
          <w:lang w:val="fr-FR"/>
        </w:rPr>
        <w:t>Considérant opportun d’ouvrir une ligne spécifique ouverte tous les jours jusqu’à 20h pour les indépendants et entrepreneurs et de renforcer les conseillers qualifiés.</w:t>
      </w:r>
    </w:p>
    <w:p w14:paraId="43483C90" w14:textId="77777777" w:rsidR="00DD5695" w:rsidRPr="00C265E9" w:rsidRDefault="00DD5695" w:rsidP="00DD5695">
      <w:pPr>
        <w:jc w:val="both"/>
        <w:rPr>
          <w:rFonts w:cstheme="minorHAnsi"/>
          <w:sz w:val="22"/>
          <w:szCs w:val="22"/>
          <w:lang w:val="fr-FR"/>
        </w:rPr>
      </w:pPr>
    </w:p>
    <w:p w14:paraId="7E8FBFFA" w14:textId="2C5440CF" w:rsidR="00DD5695" w:rsidRPr="00AF135F" w:rsidRDefault="00DD5695" w:rsidP="00AF135F">
      <w:pPr>
        <w:spacing w:after="160" w:line="259" w:lineRule="auto"/>
        <w:contextualSpacing/>
        <w:jc w:val="both"/>
        <w:rPr>
          <w:rFonts w:eastAsia="Times New Roman" w:cstheme="minorHAnsi"/>
          <w:b/>
          <w:bCs/>
          <w:sz w:val="22"/>
          <w:szCs w:val="22"/>
        </w:rPr>
      </w:pPr>
      <w:r w:rsidRPr="00C265E9">
        <w:rPr>
          <w:rFonts w:cstheme="minorHAnsi"/>
          <w:b/>
          <w:bCs/>
          <w:sz w:val="22"/>
          <w:szCs w:val="22"/>
          <w:lang w:val="fr-FR"/>
        </w:rPr>
        <w:t>Demande</w:t>
      </w:r>
      <w:r w:rsidRPr="00C265E9">
        <w:rPr>
          <w:rFonts w:eastAsia="Times New Roman" w:cstheme="minorHAnsi"/>
          <w:b/>
          <w:bCs/>
          <w:sz w:val="22"/>
          <w:szCs w:val="22"/>
        </w:rPr>
        <w:t xml:space="preserve"> au Gouvernement de la Région de Bruxelles-Capitale :</w:t>
      </w:r>
    </w:p>
    <w:p w14:paraId="769FCFF2" w14:textId="3D329D8A" w:rsidR="00DD5695" w:rsidRPr="00C265E9" w:rsidRDefault="00DD5695" w:rsidP="00C265E9">
      <w:pPr>
        <w:pStyle w:val="NormalWeb"/>
        <w:numPr>
          <w:ilvl w:val="0"/>
          <w:numId w:val="30"/>
        </w:numPr>
        <w:jc w:val="both"/>
        <w:rPr>
          <w:rFonts w:asciiTheme="minorHAnsi" w:hAnsiTheme="minorHAnsi" w:cstheme="minorHAnsi"/>
          <w:color w:val="000000"/>
          <w:sz w:val="22"/>
          <w:szCs w:val="22"/>
        </w:rPr>
      </w:pPr>
      <w:r w:rsidRPr="00C265E9">
        <w:rPr>
          <w:rFonts w:asciiTheme="minorHAnsi" w:hAnsiTheme="minorHAnsi" w:cstheme="minorHAnsi"/>
          <w:sz w:val="22"/>
          <w:szCs w:val="22"/>
        </w:rPr>
        <w:t xml:space="preserve">De se doter d’une véritable stratégie de rénovation du bâti bruxellois, c’est-à-dire </w:t>
      </w:r>
      <w:r w:rsidRPr="00C265E9">
        <w:rPr>
          <w:rFonts w:asciiTheme="minorHAnsi" w:hAnsiTheme="minorHAnsi" w:cstheme="minorHAnsi"/>
          <w:b/>
          <w:bCs/>
          <w:sz w:val="22"/>
          <w:szCs w:val="22"/>
        </w:rPr>
        <w:t xml:space="preserve">un plan d'actions coordonnées, concrètes , cohérentes et chiffrées qui permet d’atteindre une trajectoire </w:t>
      </w:r>
      <w:r w:rsidRPr="00C265E9">
        <w:rPr>
          <w:rFonts w:asciiTheme="minorHAnsi" w:hAnsiTheme="minorHAnsi" w:cstheme="minorHAnsi"/>
          <w:sz w:val="22"/>
          <w:szCs w:val="22"/>
        </w:rPr>
        <w:t>de réduction de la consommation d’énergie fossiles  à suivre d’ici 2050 par l’action simultanée</w:t>
      </w:r>
      <w:r w:rsidRPr="00C265E9">
        <w:rPr>
          <w:rFonts w:asciiTheme="minorHAnsi" w:hAnsiTheme="minorHAnsi" w:cstheme="minorHAnsi"/>
          <w:color w:val="000000"/>
          <w:sz w:val="22"/>
          <w:szCs w:val="22"/>
        </w:rPr>
        <w:t xml:space="preserve"> sur (1) l’isolation de l’enveloppe des bâtiments pour réduire ses besoins en énergie, (2) l’installation de système de chauffage performant (décarboné) et (3) le développement des sources d’énergie renouvelables ;</w:t>
      </w:r>
    </w:p>
    <w:p w14:paraId="6BF96DAC" w14:textId="77777777" w:rsidR="00DD5695" w:rsidRPr="00C265E9" w:rsidRDefault="00DD5695" w:rsidP="00DD5695">
      <w:pPr>
        <w:pStyle w:val="NormalWeb"/>
        <w:numPr>
          <w:ilvl w:val="0"/>
          <w:numId w:val="30"/>
        </w:numPr>
        <w:jc w:val="both"/>
        <w:rPr>
          <w:rFonts w:asciiTheme="minorHAnsi" w:hAnsiTheme="minorHAnsi" w:cstheme="minorHAnsi"/>
          <w:color w:val="000000"/>
          <w:sz w:val="22"/>
          <w:szCs w:val="22"/>
        </w:rPr>
      </w:pPr>
      <w:r w:rsidRPr="00C265E9">
        <w:rPr>
          <w:rFonts w:asciiTheme="minorHAnsi" w:hAnsiTheme="minorHAnsi" w:cstheme="minorHAnsi"/>
          <w:sz w:val="22"/>
          <w:szCs w:val="22"/>
        </w:rPr>
        <w:t>De manière transversale, de développer un plan régional de communication adaptée et de bien monitorer l’évaluation quotidienne de la stratégie ;</w:t>
      </w:r>
    </w:p>
    <w:p w14:paraId="5AF15BF0" w14:textId="77777777" w:rsidR="00DD5695" w:rsidRPr="00C265E9" w:rsidRDefault="00DD5695" w:rsidP="00DD5695">
      <w:pPr>
        <w:pStyle w:val="NormalWeb"/>
        <w:rPr>
          <w:rFonts w:asciiTheme="minorHAnsi" w:hAnsiTheme="minorHAnsi" w:cstheme="minorHAnsi"/>
          <w:sz w:val="22"/>
          <w:szCs w:val="22"/>
        </w:rPr>
      </w:pPr>
    </w:p>
    <w:p w14:paraId="3B8FCF66" w14:textId="42A1F518" w:rsidR="00DD5695" w:rsidRPr="00AF135F" w:rsidRDefault="00DD5695" w:rsidP="00DD5695">
      <w:pPr>
        <w:pStyle w:val="NormalWeb"/>
        <w:numPr>
          <w:ilvl w:val="0"/>
          <w:numId w:val="30"/>
        </w:numPr>
        <w:jc w:val="both"/>
        <w:rPr>
          <w:rFonts w:asciiTheme="minorHAnsi" w:hAnsiTheme="minorHAnsi" w:cstheme="minorHAnsi"/>
          <w:color w:val="000000"/>
          <w:sz w:val="22"/>
          <w:szCs w:val="22"/>
        </w:rPr>
      </w:pPr>
      <w:r w:rsidRPr="00C265E9">
        <w:rPr>
          <w:rFonts w:asciiTheme="minorHAnsi" w:hAnsiTheme="minorHAnsi" w:cstheme="minorHAnsi"/>
          <w:sz w:val="22"/>
          <w:szCs w:val="22"/>
        </w:rPr>
        <w:lastRenderedPageBreak/>
        <w:t>De mener une politique ambitieuse de rénovation et d’efficacité énergétique des bâtiments de manière à la fois à réduire la consommation d’énergie des agents économiques bruxellois et à leur permettre de produire leur énergie au moyen de sources locales et renouvelables et ce en encourageant les investissements dans l’efficacité énergétique des bâtiments concernés ;</w:t>
      </w:r>
    </w:p>
    <w:p w14:paraId="02C57D24" w14:textId="67E4FDA2" w:rsidR="00DD5695" w:rsidRPr="00AF135F" w:rsidRDefault="00DD5695" w:rsidP="00DD5695">
      <w:pPr>
        <w:pStyle w:val="NormalWeb"/>
        <w:numPr>
          <w:ilvl w:val="0"/>
          <w:numId w:val="31"/>
        </w:numPr>
        <w:jc w:val="both"/>
        <w:rPr>
          <w:rFonts w:asciiTheme="minorHAnsi" w:hAnsiTheme="minorHAnsi" w:cstheme="minorHAnsi"/>
          <w:color w:val="000000"/>
          <w:sz w:val="22"/>
          <w:szCs w:val="22"/>
        </w:rPr>
      </w:pPr>
      <w:r w:rsidRPr="00C265E9">
        <w:rPr>
          <w:rFonts w:asciiTheme="minorHAnsi" w:hAnsiTheme="minorHAnsi" w:cstheme="minorHAnsi"/>
          <w:sz w:val="22"/>
          <w:szCs w:val="22"/>
        </w:rPr>
        <w:t xml:space="preserve">De développer les politiques d’aide directe au financement de la rénovation énergétique en </w:t>
      </w:r>
      <w:r w:rsidRPr="00C265E9">
        <w:rPr>
          <w:rFonts w:asciiTheme="minorHAnsi" w:eastAsiaTheme="minorHAnsi" w:hAnsiTheme="minorHAnsi" w:cstheme="minorHAnsi"/>
          <w:sz w:val="22"/>
          <w:szCs w:val="22"/>
        </w:rPr>
        <w:t>privilégi</w:t>
      </w:r>
      <w:r w:rsidRPr="00C265E9">
        <w:rPr>
          <w:rFonts w:asciiTheme="minorHAnsi" w:hAnsiTheme="minorHAnsi" w:cstheme="minorHAnsi"/>
          <w:sz w:val="22"/>
          <w:szCs w:val="22"/>
        </w:rPr>
        <w:t xml:space="preserve">ant </w:t>
      </w:r>
      <w:r w:rsidRPr="00C265E9">
        <w:rPr>
          <w:rFonts w:asciiTheme="minorHAnsi" w:eastAsiaTheme="minorHAnsi" w:hAnsiTheme="minorHAnsi" w:cstheme="minorHAnsi"/>
          <w:sz w:val="22"/>
          <w:szCs w:val="22"/>
        </w:rPr>
        <w:t xml:space="preserve"> l’utilisation de deux mécanismes</w:t>
      </w:r>
      <w:r w:rsidRPr="00C265E9">
        <w:rPr>
          <w:rFonts w:asciiTheme="minorHAnsi" w:hAnsiTheme="minorHAnsi" w:cstheme="minorHAnsi"/>
          <w:sz w:val="22"/>
          <w:szCs w:val="22"/>
        </w:rPr>
        <w:t xml:space="preserve">, à savoir </w:t>
      </w:r>
      <w:r w:rsidRPr="00C265E9">
        <w:rPr>
          <w:rFonts w:asciiTheme="minorHAnsi" w:eastAsiaTheme="minorHAnsi" w:hAnsiTheme="minorHAnsi" w:cstheme="minorHAnsi"/>
          <w:sz w:val="22"/>
          <w:szCs w:val="22"/>
        </w:rPr>
        <w:t xml:space="preserve">le mécanisme de subside sous forme de </w:t>
      </w:r>
      <w:r w:rsidRPr="00C265E9">
        <w:rPr>
          <w:rFonts w:asciiTheme="minorHAnsi" w:eastAsiaTheme="minorHAnsi" w:hAnsiTheme="minorHAnsi" w:cstheme="minorHAnsi"/>
          <w:b/>
          <w:sz w:val="22"/>
          <w:szCs w:val="22"/>
        </w:rPr>
        <w:t>primes à l’investissement</w:t>
      </w:r>
      <w:r w:rsidRPr="00C265E9">
        <w:rPr>
          <w:rFonts w:asciiTheme="minorHAnsi" w:eastAsiaTheme="minorHAnsi" w:hAnsiTheme="minorHAnsi" w:cstheme="minorHAnsi"/>
          <w:sz w:val="22"/>
          <w:szCs w:val="22"/>
        </w:rPr>
        <w:t xml:space="preserve"> et le levier fiscal en modulant </w:t>
      </w:r>
      <w:r w:rsidRPr="00C265E9">
        <w:rPr>
          <w:rFonts w:asciiTheme="minorHAnsi" w:eastAsiaTheme="minorHAnsi" w:hAnsiTheme="minorHAnsi" w:cstheme="minorHAnsi"/>
          <w:b/>
          <w:sz w:val="22"/>
          <w:szCs w:val="22"/>
        </w:rPr>
        <w:t>le précompte immobilier</w:t>
      </w:r>
      <w:r w:rsidRPr="00C265E9">
        <w:rPr>
          <w:rFonts w:asciiTheme="minorHAnsi" w:hAnsiTheme="minorHAnsi" w:cstheme="minorHAnsi"/>
          <w:b/>
          <w:sz w:val="22"/>
          <w:szCs w:val="22"/>
        </w:rPr>
        <w:t xml:space="preserve">. </w:t>
      </w:r>
      <w:r w:rsidRPr="00C265E9">
        <w:rPr>
          <w:rFonts w:asciiTheme="minorHAnsi" w:hAnsiTheme="minorHAnsi" w:cstheme="minorHAnsi"/>
          <w:sz w:val="22"/>
          <w:szCs w:val="22"/>
        </w:rPr>
        <w:t>Pour ce faire :</w:t>
      </w:r>
    </w:p>
    <w:p w14:paraId="6D5E90FD" w14:textId="77777777" w:rsidR="00DD5695" w:rsidRPr="00C265E9" w:rsidRDefault="00DD5695" w:rsidP="00DD5695">
      <w:pPr>
        <w:pStyle w:val="NormalWeb"/>
        <w:numPr>
          <w:ilvl w:val="1"/>
          <w:numId w:val="31"/>
        </w:numPr>
        <w:jc w:val="both"/>
        <w:rPr>
          <w:rFonts w:asciiTheme="minorHAnsi" w:hAnsiTheme="minorHAnsi" w:cstheme="minorHAnsi"/>
          <w:color w:val="000000"/>
          <w:sz w:val="22"/>
          <w:szCs w:val="22"/>
        </w:rPr>
      </w:pPr>
      <w:r w:rsidRPr="00C265E9">
        <w:rPr>
          <w:rFonts w:asciiTheme="minorHAnsi" w:eastAsiaTheme="minorHAnsi" w:hAnsiTheme="minorHAnsi" w:cstheme="minorHAnsi"/>
          <w:sz w:val="22"/>
          <w:szCs w:val="22"/>
        </w:rPr>
        <w:t>De renforcer et simplifier le système de primes énergie afin de rendre très attractif les investissements dans l’isolation des bâtiments et l’installation de système de chauffage performant</w:t>
      </w:r>
      <w:r w:rsidRPr="00C265E9">
        <w:rPr>
          <w:rFonts w:asciiTheme="minorHAnsi" w:hAnsiTheme="minorHAnsi" w:cstheme="minorHAnsi"/>
          <w:sz w:val="22"/>
          <w:szCs w:val="22"/>
        </w:rPr>
        <w:t> ;</w:t>
      </w:r>
    </w:p>
    <w:p w14:paraId="264967EC" w14:textId="2C62FF0C" w:rsidR="00DD5695" w:rsidRPr="00AF135F" w:rsidRDefault="00DD5695" w:rsidP="00DD5695">
      <w:pPr>
        <w:pStyle w:val="NormalWeb"/>
        <w:numPr>
          <w:ilvl w:val="1"/>
          <w:numId w:val="31"/>
        </w:numPr>
        <w:jc w:val="both"/>
        <w:rPr>
          <w:rFonts w:asciiTheme="minorHAnsi" w:hAnsiTheme="minorHAnsi" w:cstheme="minorHAnsi"/>
          <w:color w:val="000000"/>
          <w:sz w:val="22"/>
          <w:szCs w:val="22"/>
        </w:rPr>
      </w:pPr>
      <w:r w:rsidRPr="00C265E9">
        <w:rPr>
          <w:rFonts w:asciiTheme="minorHAnsi" w:eastAsiaTheme="minorHAnsi" w:hAnsiTheme="minorHAnsi" w:cstheme="minorHAnsi"/>
          <w:sz w:val="22"/>
          <w:szCs w:val="22"/>
        </w:rPr>
        <w:t xml:space="preserve">D’accorder une </w:t>
      </w:r>
      <w:r w:rsidRPr="00C265E9">
        <w:rPr>
          <w:rFonts w:asciiTheme="minorHAnsi" w:eastAsiaTheme="minorHAnsi" w:hAnsiTheme="minorHAnsi" w:cstheme="minorHAnsi"/>
          <w:b/>
          <w:bCs/>
          <w:sz w:val="22"/>
          <w:szCs w:val="22"/>
        </w:rPr>
        <w:t>r</w:t>
      </w:r>
      <w:r w:rsidRPr="00C265E9">
        <w:rPr>
          <w:rFonts w:asciiTheme="minorHAnsi" w:eastAsiaTheme="minorHAnsi" w:hAnsiTheme="minorHAnsi" w:cstheme="minorHAnsi"/>
          <w:b/>
          <w:sz w:val="22"/>
          <w:szCs w:val="22"/>
        </w:rPr>
        <w:t>éduction</w:t>
      </w:r>
      <w:r w:rsidRPr="00C265E9">
        <w:rPr>
          <w:rFonts w:asciiTheme="minorHAnsi" w:eastAsiaTheme="minorHAnsi" w:hAnsiTheme="minorHAnsi" w:cstheme="minorHAnsi"/>
          <w:b/>
          <w:bCs/>
          <w:sz w:val="22"/>
          <w:szCs w:val="22"/>
        </w:rPr>
        <w:t xml:space="preserve"> de</w:t>
      </w:r>
      <w:r w:rsidRPr="00C265E9">
        <w:rPr>
          <w:rFonts w:asciiTheme="minorHAnsi" w:eastAsiaTheme="minorHAnsi" w:hAnsiTheme="minorHAnsi" w:cstheme="minorHAnsi"/>
          <w:b/>
          <w:sz w:val="22"/>
          <w:szCs w:val="22"/>
        </w:rPr>
        <w:t xml:space="preserve"> précompte immobilier</w:t>
      </w:r>
      <w:r w:rsidRPr="00C265E9">
        <w:rPr>
          <w:rFonts w:asciiTheme="minorHAnsi" w:eastAsiaTheme="minorHAnsi" w:hAnsiTheme="minorHAnsi" w:cstheme="minorHAnsi"/>
          <w:sz w:val="22"/>
          <w:szCs w:val="22"/>
        </w:rPr>
        <w:t xml:space="preserve"> </w:t>
      </w:r>
      <w:r w:rsidRPr="00C265E9">
        <w:rPr>
          <w:rFonts w:asciiTheme="minorHAnsi" w:eastAsiaTheme="minorHAnsi" w:hAnsiTheme="minorHAnsi" w:cstheme="minorHAnsi"/>
          <w:b/>
          <w:sz w:val="22"/>
          <w:szCs w:val="22"/>
        </w:rPr>
        <w:t>pour les travaux de rénovation PEB</w:t>
      </w:r>
      <w:r w:rsidRPr="00C265E9">
        <w:rPr>
          <w:rFonts w:asciiTheme="minorHAnsi" w:eastAsiaTheme="minorHAnsi" w:hAnsiTheme="minorHAnsi" w:cstheme="minorHAnsi"/>
          <w:sz w:val="22"/>
          <w:szCs w:val="22"/>
        </w:rPr>
        <w:t xml:space="preserve"> (isolation) de l’habitation propre </w:t>
      </w:r>
      <w:r w:rsidRPr="00C265E9">
        <w:rPr>
          <w:rFonts w:asciiTheme="minorHAnsi" w:eastAsiaTheme="minorHAnsi" w:hAnsiTheme="minorHAnsi" w:cstheme="minorHAnsi"/>
          <w:sz w:val="22"/>
          <w:szCs w:val="22"/>
          <w:u w:color="000000"/>
        </w:rPr>
        <w:t>(réduction pour les dépenses effectivement payées durant la période imposable).</w:t>
      </w:r>
      <w:r w:rsidRPr="00C265E9">
        <w:rPr>
          <w:rFonts w:asciiTheme="minorHAnsi" w:eastAsiaTheme="minorHAnsi" w:hAnsiTheme="minorHAnsi" w:cstheme="minorHAnsi"/>
          <w:sz w:val="22"/>
          <w:szCs w:val="22"/>
          <w:vertAlign w:val="superscript"/>
        </w:rPr>
        <w:t xml:space="preserve"> </w:t>
      </w:r>
      <w:r w:rsidRPr="00C265E9">
        <w:rPr>
          <w:rFonts w:asciiTheme="minorHAnsi" w:eastAsiaTheme="minorHAnsi" w:hAnsiTheme="minorHAnsi" w:cstheme="minorHAnsi"/>
          <w:bCs/>
          <w:sz w:val="22"/>
          <w:szCs w:val="22"/>
        </w:rPr>
        <w:t xml:space="preserve"> Cette</w:t>
      </w:r>
      <w:r w:rsidRPr="00C265E9">
        <w:rPr>
          <w:rFonts w:asciiTheme="minorHAnsi" w:eastAsiaTheme="minorHAnsi" w:hAnsiTheme="minorHAnsi" w:cstheme="minorHAnsi"/>
          <w:sz w:val="22"/>
          <w:szCs w:val="22"/>
        </w:rPr>
        <w:t xml:space="preserve"> exonération doit être partiellement accordée au</w:t>
      </w:r>
      <w:r w:rsidRPr="00C265E9">
        <w:rPr>
          <w:rFonts w:asciiTheme="minorHAnsi" w:hAnsiTheme="minorHAnsi" w:cstheme="minorHAnsi"/>
          <w:sz w:val="22"/>
          <w:szCs w:val="22"/>
        </w:rPr>
        <w:t xml:space="preserve"> redevable </w:t>
      </w:r>
      <w:r w:rsidRPr="00C265E9">
        <w:rPr>
          <w:rFonts w:asciiTheme="minorHAnsi" w:eastAsiaTheme="minorHAnsi" w:hAnsiTheme="minorHAnsi" w:cstheme="minorHAnsi"/>
          <w:sz w:val="22"/>
          <w:szCs w:val="22"/>
        </w:rPr>
        <w:t>du précompte immobilier et liée au temps de retour sur investissement des travaux (via un forfait de 250 à 500 € chaque année) ;</w:t>
      </w:r>
    </w:p>
    <w:p w14:paraId="6CDF41C7" w14:textId="77777777" w:rsidR="00AF135F" w:rsidRPr="00AF135F" w:rsidRDefault="00AF135F" w:rsidP="00AF135F">
      <w:pPr>
        <w:pStyle w:val="Sansinterligne"/>
      </w:pPr>
    </w:p>
    <w:p w14:paraId="6924954F" w14:textId="77777777" w:rsidR="00DD5695" w:rsidRPr="00C265E9" w:rsidRDefault="00DD5695" w:rsidP="00DD5695">
      <w:pPr>
        <w:numPr>
          <w:ilvl w:val="0"/>
          <w:numId w:val="31"/>
        </w:numPr>
        <w:jc w:val="both"/>
        <w:rPr>
          <w:rFonts w:cstheme="minorHAnsi"/>
          <w:sz w:val="22"/>
          <w:szCs w:val="22"/>
        </w:rPr>
      </w:pPr>
      <w:r w:rsidRPr="00C265E9">
        <w:rPr>
          <w:rFonts w:cstheme="minorHAnsi"/>
          <w:sz w:val="22"/>
          <w:szCs w:val="22"/>
        </w:rPr>
        <w:t>De renforcer et simplifier les systèmes de prêts pour lever la barrière à l’investissement initial et faciliter le financement de la partie non aidée des travaux (qui peut représenter un obstacle important à la mise en œuvre de la rénovation énergétique). Pour ce faire :</w:t>
      </w:r>
    </w:p>
    <w:p w14:paraId="3B80E9F7" w14:textId="77777777" w:rsidR="00DD5695" w:rsidRPr="00C265E9" w:rsidRDefault="00DD5695" w:rsidP="00DD5695">
      <w:pPr>
        <w:ind w:left="720"/>
        <w:jc w:val="both"/>
        <w:rPr>
          <w:rFonts w:cstheme="minorHAnsi"/>
          <w:sz w:val="22"/>
          <w:szCs w:val="22"/>
        </w:rPr>
      </w:pPr>
    </w:p>
    <w:p w14:paraId="5B9C82A5" w14:textId="77777777" w:rsidR="00DD5695" w:rsidRPr="00C265E9" w:rsidRDefault="00DD5695" w:rsidP="00DD5695">
      <w:pPr>
        <w:numPr>
          <w:ilvl w:val="1"/>
          <w:numId w:val="31"/>
        </w:numPr>
        <w:jc w:val="both"/>
        <w:rPr>
          <w:rFonts w:cstheme="minorHAnsi"/>
          <w:spacing w:val="-4"/>
          <w:sz w:val="22"/>
          <w:szCs w:val="22"/>
        </w:rPr>
      </w:pPr>
      <w:r w:rsidRPr="00C265E9">
        <w:rPr>
          <w:rFonts w:cstheme="minorHAnsi"/>
          <w:sz w:val="22"/>
          <w:szCs w:val="22"/>
        </w:rPr>
        <w:t>De renforcer et simplifier les systèmes de prêts à taux très bas et d’étalement des remboursements ;</w:t>
      </w:r>
    </w:p>
    <w:p w14:paraId="1E4CCC95" w14:textId="77777777" w:rsidR="00DD5695" w:rsidRPr="00C265E9" w:rsidRDefault="00DD5695" w:rsidP="00DD5695">
      <w:pPr>
        <w:numPr>
          <w:ilvl w:val="1"/>
          <w:numId w:val="31"/>
        </w:numPr>
        <w:jc w:val="both"/>
        <w:rPr>
          <w:rFonts w:cstheme="minorHAnsi"/>
          <w:spacing w:val="-4"/>
          <w:sz w:val="22"/>
          <w:szCs w:val="22"/>
        </w:rPr>
      </w:pPr>
      <w:r w:rsidRPr="00C265E9">
        <w:rPr>
          <w:rFonts w:cstheme="minorHAnsi"/>
          <w:sz w:val="22"/>
          <w:szCs w:val="22"/>
        </w:rPr>
        <w:t xml:space="preserve">De favoriser le développement des </w:t>
      </w:r>
      <w:proofErr w:type="spellStart"/>
      <w:r w:rsidRPr="00C265E9">
        <w:rPr>
          <w:rFonts w:cstheme="minorHAnsi"/>
          <w:sz w:val="22"/>
          <w:szCs w:val="22"/>
        </w:rPr>
        <w:t>ESCOs</w:t>
      </w:r>
      <w:proofErr w:type="spellEnd"/>
      <w:r w:rsidRPr="00C265E9">
        <w:rPr>
          <w:rFonts w:cstheme="minorHAnsi"/>
          <w:sz w:val="22"/>
          <w:szCs w:val="22"/>
        </w:rPr>
        <w:t xml:space="preserve"> et l’usage du mécanisme d’</w:t>
      </w:r>
      <w:r w:rsidRPr="00C265E9">
        <w:rPr>
          <w:rFonts w:cstheme="minorHAnsi"/>
          <w:b/>
          <w:i/>
          <w:iCs/>
          <w:sz w:val="22"/>
          <w:szCs w:val="22"/>
        </w:rPr>
        <w:t xml:space="preserve">on-bill </w:t>
      </w:r>
      <w:proofErr w:type="spellStart"/>
      <w:r w:rsidRPr="00C265E9">
        <w:rPr>
          <w:rFonts w:cstheme="minorHAnsi"/>
          <w:b/>
          <w:i/>
          <w:iCs/>
          <w:sz w:val="22"/>
          <w:szCs w:val="22"/>
        </w:rPr>
        <w:t>financing</w:t>
      </w:r>
      <w:proofErr w:type="spellEnd"/>
      <w:r w:rsidRPr="00C265E9">
        <w:rPr>
          <w:rFonts w:cstheme="minorHAnsi"/>
          <w:b/>
          <w:i/>
          <w:iCs/>
          <w:sz w:val="22"/>
          <w:szCs w:val="22"/>
        </w:rPr>
        <w:t> ;</w:t>
      </w:r>
    </w:p>
    <w:p w14:paraId="03514567" w14:textId="77777777" w:rsidR="00DD5695" w:rsidRPr="00C265E9" w:rsidRDefault="00DD5695" w:rsidP="00DD5695">
      <w:pPr>
        <w:numPr>
          <w:ilvl w:val="1"/>
          <w:numId w:val="31"/>
        </w:numPr>
        <w:jc w:val="both"/>
        <w:rPr>
          <w:rFonts w:cstheme="minorHAnsi"/>
          <w:spacing w:val="-4"/>
          <w:sz w:val="22"/>
          <w:szCs w:val="22"/>
        </w:rPr>
      </w:pPr>
      <w:r w:rsidRPr="00C265E9">
        <w:rPr>
          <w:rFonts w:eastAsia="Times New Roman" w:cstheme="minorHAnsi"/>
          <w:sz w:val="22"/>
          <w:szCs w:val="22"/>
        </w:rPr>
        <w:t>D’œuvrer, en partenariat avec le secteur bancaire</w:t>
      </w:r>
      <w:r w:rsidRPr="00C265E9">
        <w:rPr>
          <w:rFonts w:cstheme="minorHAnsi"/>
          <w:sz w:val="22"/>
          <w:szCs w:val="22"/>
        </w:rPr>
        <w:t xml:space="preserve"> à promotionner et soutenir les prêts bancaires aux copropriétés ;</w:t>
      </w:r>
    </w:p>
    <w:p w14:paraId="5FE028A7" w14:textId="77777777" w:rsidR="00DD5695" w:rsidRPr="00C265E9" w:rsidRDefault="00DD5695" w:rsidP="00DD5695">
      <w:pPr>
        <w:jc w:val="both"/>
        <w:rPr>
          <w:rFonts w:cstheme="minorHAnsi"/>
          <w:spacing w:val="-4"/>
          <w:sz w:val="22"/>
          <w:szCs w:val="22"/>
        </w:rPr>
      </w:pPr>
    </w:p>
    <w:p w14:paraId="25466978" w14:textId="5DBCA765" w:rsidR="00AF135F" w:rsidRPr="00AF135F" w:rsidRDefault="00DD5695" w:rsidP="00AF135F">
      <w:pPr>
        <w:pStyle w:val="NormalWeb"/>
        <w:numPr>
          <w:ilvl w:val="0"/>
          <w:numId w:val="31"/>
        </w:numPr>
        <w:spacing w:after="160" w:line="259" w:lineRule="auto"/>
        <w:jc w:val="both"/>
        <w:rPr>
          <w:rFonts w:asciiTheme="minorHAnsi" w:hAnsiTheme="minorHAnsi" w:cstheme="minorHAnsi"/>
          <w:sz w:val="22"/>
          <w:szCs w:val="22"/>
        </w:rPr>
      </w:pPr>
      <w:r w:rsidRPr="00C265E9">
        <w:rPr>
          <w:rFonts w:asciiTheme="minorHAnsi" w:eastAsiaTheme="minorHAnsi" w:hAnsiTheme="minorHAnsi" w:cstheme="minorHAnsi"/>
          <w:sz w:val="22"/>
          <w:szCs w:val="22"/>
        </w:rPr>
        <w:t>De développer les mécanismes incitatifs à la rénovation PEB pour les bailleurs via l’instauration d’une charge locative dite « réduction carbone », par laquelle le propriétaire peut partiellement répercuter auprès de son locataire le coût des travaux de rénovation thermique et de cette manière transférer à son compte une partie des gains réalisés par le locataire au travers de la diminution de sa consommation d’énergie</w:t>
      </w:r>
      <w:r w:rsidRPr="00C265E9">
        <w:rPr>
          <w:rFonts w:asciiTheme="minorHAnsi" w:hAnsiTheme="minorHAnsi" w:cstheme="minorHAnsi"/>
          <w:sz w:val="22"/>
          <w:szCs w:val="22"/>
        </w:rPr>
        <w:t>.</w:t>
      </w:r>
    </w:p>
    <w:p w14:paraId="5E929ABD" w14:textId="544C8E0E" w:rsidR="00DD5695" w:rsidRPr="00AF135F" w:rsidRDefault="00DD5695" w:rsidP="00DD5695">
      <w:pPr>
        <w:pStyle w:val="NormalWeb"/>
        <w:numPr>
          <w:ilvl w:val="0"/>
          <w:numId w:val="31"/>
        </w:numPr>
        <w:spacing w:after="160" w:line="259" w:lineRule="auto"/>
        <w:jc w:val="both"/>
        <w:rPr>
          <w:rFonts w:asciiTheme="minorHAnsi" w:hAnsiTheme="minorHAnsi" w:cstheme="minorHAnsi"/>
          <w:sz w:val="22"/>
          <w:szCs w:val="22"/>
        </w:rPr>
      </w:pPr>
      <w:r w:rsidRPr="00C265E9">
        <w:rPr>
          <w:rFonts w:asciiTheme="minorHAnsi" w:hAnsiTheme="minorHAnsi" w:cstheme="minorHAnsi"/>
          <w:sz w:val="22"/>
          <w:szCs w:val="22"/>
        </w:rPr>
        <w:t xml:space="preserve">De développer des mécanismes qui incitent mieux les copropriétés à investir dans les travaux d’amélioration de la PEB. Pour ce faire : </w:t>
      </w:r>
    </w:p>
    <w:p w14:paraId="3947264B" w14:textId="77777777" w:rsidR="00DD5695" w:rsidRPr="00C265E9" w:rsidRDefault="00DD5695" w:rsidP="00DD5695">
      <w:pPr>
        <w:pStyle w:val="NormalWeb"/>
        <w:numPr>
          <w:ilvl w:val="1"/>
          <w:numId w:val="31"/>
        </w:numPr>
        <w:spacing w:after="160" w:line="259" w:lineRule="auto"/>
        <w:jc w:val="both"/>
        <w:rPr>
          <w:rFonts w:asciiTheme="minorHAnsi" w:eastAsiaTheme="minorHAnsi" w:hAnsiTheme="minorHAnsi" w:cstheme="minorHAnsi"/>
          <w:sz w:val="22"/>
          <w:szCs w:val="22"/>
        </w:rPr>
      </w:pPr>
      <w:r w:rsidRPr="00C265E9">
        <w:rPr>
          <w:rFonts w:asciiTheme="minorHAnsi" w:hAnsiTheme="minorHAnsi" w:cstheme="minorHAnsi"/>
          <w:sz w:val="22"/>
          <w:szCs w:val="22"/>
        </w:rPr>
        <w:t>De booster les services d’accompagnement dédiées aux copropriétés afin de les rendre  capables d’encadrer les copropriétés durant l’intégralité de leur parcours de rénovation ;</w:t>
      </w:r>
    </w:p>
    <w:p w14:paraId="7994D8B8" w14:textId="77777777" w:rsidR="00DD5695" w:rsidRPr="00C265E9" w:rsidRDefault="00DD5695" w:rsidP="00DD5695">
      <w:pPr>
        <w:pStyle w:val="NormalWeb"/>
        <w:numPr>
          <w:ilvl w:val="1"/>
          <w:numId w:val="31"/>
        </w:numPr>
        <w:spacing w:after="160" w:line="259" w:lineRule="auto"/>
        <w:jc w:val="both"/>
        <w:rPr>
          <w:rFonts w:asciiTheme="minorHAnsi" w:eastAsiaTheme="minorHAnsi" w:hAnsiTheme="minorHAnsi" w:cstheme="minorHAnsi"/>
          <w:sz w:val="22"/>
          <w:szCs w:val="22"/>
        </w:rPr>
      </w:pPr>
      <w:r w:rsidRPr="00C265E9">
        <w:rPr>
          <w:rFonts w:asciiTheme="minorHAnsi" w:hAnsiTheme="minorHAnsi" w:cstheme="minorHAnsi"/>
          <w:sz w:val="22"/>
          <w:szCs w:val="22"/>
        </w:rPr>
        <w:t>De faciliter les prêts bancaires à taux attractifs aux copropriétés et leur proposer des solutions de financement adaptées et diversifiées</w:t>
      </w:r>
    </w:p>
    <w:p w14:paraId="7EE56942" w14:textId="77862116" w:rsidR="00DD5695" w:rsidRPr="00AF135F" w:rsidRDefault="00DD5695" w:rsidP="00AF135F">
      <w:pPr>
        <w:pStyle w:val="NormalWeb"/>
        <w:numPr>
          <w:ilvl w:val="1"/>
          <w:numId w:val="31"/>
        </w:numPr>
        <w:spacing w:after="160" w:line="259" w:lineRule="auto"/>
        <w:jc w:val="both"/>
        <w:rPr>
          <w:rFonts w:asciiTheme="minorHAnsi" w:eastAsiaTheme="minorHAnsi" w:hAnsiTheme="minorHAnsi" w:cstheme="minorHAnsi"/>
          <w:sz w:val="22"/>
          <w:szCs w:val="22"/>
          <w:lang w:val="fr-FR"/>
        </w:rPr>
      </w:pPr>
      <w:r w:rsidRPr="00C265E9">
        <w:rPr>
          <w:rFonts w:asciiTheme="minorHAnsi" w:hAnsiTheme="minorHAnsi" w:cstheme="minorHAnsi"/>
          <w:sz w:val="22"/>
          <w:szCs w:val="22"/>
        </w:rPr>
        <w:t xml:space="preserve">De lancer une </w:t>
      </w:r>
      <w:r w:rsidR="00687483">
        <w:rPr>
          <w:rFonts w:asciiTheme="minorHAnsi" w:hAnsiTheme="minorHAnsi" w:cstheme="minorHAnsi"/>
          <w:sz w:val="22"/>
          <w:szCs w:val="22"/>
        </w:rPr>
        <w:t xml:space="preserve">grande </w:t>
      </w:r>
      <w:r w:rsidRPr="00C265E9">
        <w:rPr>
          <w:rFonts w:asciiTheme="minorHAnsi" w:hAnsiTheme="minorHAnsi" w:cstheme="minorHAnsi"/>
          <w:sz w:val="22"/>
          <w:szCs w:val="22"/>
        </w:rPr>
        <w:t>campagne régionale de communication pour informer et sensibiliser les gestionnaires et propriétaires sur les mesures et aides existantes.</w:t>
      </w:r>
    </w:p>
    <w:p w14:paraId="316AC9AB" w14:textId="69F4158A" w:rsidR="00DD5695" w:rsidRPr="00AF135F" w:rsidRDefault="00DD5695" w:rsidP="00AF135F">
      <w:pPr>
        <w:pStyle w:val="NormalWeb"/>
        <w:numPr>
          <w:ilvl w:val="0"/>
          <w:numId w:val="31"/>
        </w:numPr>
        <w:spacing w:after="160" w:line="259" w:lineRule="auto"/>
        <w:jc w:val="both"/>
        <w:rPr>
          <w:rFonts w:asciiTheme="minorHAnsi" w:eastAsiaTheme="minorHAnsi" w:hAnsiTheme="minorHAnsi" w:cstheme="minorHAnsi"/>
          <w:sz w:val="22"/>
          <w:szCs w:val="22"/>
          <w:lang w:val="fr-FR"/>
        </w:rPr>
      </w:pPr>
      <w:r w:rsidRPr="00C265E9">
        <w:rPr>
          <w:rFonts w:asciiTheme="minorHAnsi" w:hAnsiTheme="minorHAnsi" w:cstheme="minorHAnsi"/>
          <w:sz w:val="22"/>
          <w:szCs w:val="22"/>
          <w:lang w:val="fr-FR"/>
        </w:rPr>
        <w:t>D’</w:t>
      </w:r>
      <w:r w:rsidRPr="00C265E9">
        <w:rPr>
          <w:rFonts w:asciiTheme="minorHAnsi" w:hAnsiTheme="minorHAnsi" w:cstheme="minorHAnsi"/>
          <w:sz w:val="22"/>
          <w:szCs w:val="22"/>
        </w:rPr>
        <w:t>amplifier le développement de communautés d’énergie, notamment dans les copropriétés en mettant en œuvre une stratégie de communication et de soutien intensif ;</w:t>
      </w:r>
    </w:p>
    <w:p w14:paraId="68C76302" w14:textId="77777777" w:rsidR="00DD5695" w:rsidRPr="00C265E9" w:rsidRDefault="00DD5695" w:rsidP="00DD5695">
      <w:pPr>
        <w:pStyle w:val="NormalWeb"/>
        <w:numPr>
          <w:ilvl w:val="0"/>
          <w:numId w:val="31"/>
        </w:numPr>
        <w:spacing w:after="160" w:line="259" w:lineRule="auto"/>
        <w:jc w:val="both"/>
        <w:rPr>
          <w:rFonts w:asciiTheme="minorHAnsi" w:hAnsiTheme="minorHAnsi" w:cstheme="minorHAnsi"/>
          <w:sz w:val="22"/>
          <w:szCs w:val="22"/>
          <w:lang w:val="fr-FR"/>
        </w:rPr>
      </w:pPr>
      <w:r w:rsidRPr="00C265E9">
        <w:rPr>
          <w:rFonts w:asciiTheme="minorHAnsi" w:hAnsiTheme="minorHAnsi" w:cstheme="minorHAnsi"/>
          <w:sz w:val="22"/>
          <w:szCs w:val="22"/>
        </w:rPr>
        <w:t xml:space="preserve">D’œuvrer à une amélioration qualitative du certificat PEB pour en faire un véritable outil comparatif et d'évaluation de la qualité énergétique des bâtiments. Pour ce faire : </w:t>
      </w:r>
    </w:p>
    <w:p w14:paraId="442E4547" w14:textId="77777777" w:rsidR="00DD5695" w:rsidRPr="00C265E9" w:rsidRDefault="00DD5695" w:rsidP="00DD5695">
      <w:pPr>
        <w:pStyle w:val="NormalWeb"/>
        <w:rPr>
          <w:rFonts w:asciiTheme="minorHAnsi" w:hAnsiTheme="minorHAnsi" w:cstheme="minorHAnsi"/>
          <w:sz w:val="22"/>
          <w:szCs w:val="22"/>
        </w:rPr>
      </w:pPr>
    </w:p>
    <w:p w14:paraId="3E2490CE" w14:textId="77777777" w:rsidR="00DD5695" w:rsidRPr="00C265E9" w:rsidRDefault="00DD5695" w:rsidP="00DD5695">
      <w:pPr>
        <w:pStyle w:val="NormalWeb"/>
        <w:numPr>
          <w:ilvl w:val="1"/>
          <w:numId w:val="31"/>
        </w:numPr>
        <w:spacing w:after="160" w:line="259" w:lineRule="auto"/>
        <w:jc w:val="both"/>
        <w:rPr>
          <w:rFonts w:asciiTheme="minorHAnsi" w:hAnsiTheme="minorHAnsi" w:cstheme="minorHAnsi"/>
          <w:sz w:val="22"/>
          <w:szCs w:val="22"/>
          <w:lang w:val="fr-FR"/>
        </w:rPr>
      </w:pPr>
      <w:r w:rsidRPr="00C265E9">
        <w:rPr>
          <w:rFonts w:asciiTheme="minorHAnsi" w:hAnsiTheme="minorHAnsi" w:cstheme="minorHAnsi"/>
          <w:sz w:val="22"/>
          <w:szCs w:val="22"/>
        </w:rPr>
        <w:lastRenderedPageBreak/>
        <w:t xml:space="preserve">De cesser de regarder la consommation d’énergie théorique d’un bâtiment et de revoir le contenu du certificat qui doit intégrer l’estimation des quantités de </w:t>
      </w:r>
      <w:r w:rsidRPr="00C265E9">
        <w:rPr>
          <w:rFonts w:asciiTheme="minorHAnsi" w:eastAsiaTheme="minorHAnsi" w:hAnsiTheme="minorHAnsi" w:cstheme="minorHAnsi"/>
          <w:sz w:val="22"/>
          <w:szCs w:val="22"/>
        </w:rPr>
        <w:t>CO</w:t>
      </w:r>
      <w:r w:rsidRPr="00C265E9">
        <w:rPr>
          <w:rFonts w:asciiTheme="minorHAnsi" w:eastAsiaTheme="minorHAnsi" w:hAnsiTheme="minorHAnsi" w:cstheme="minorHAnsi"/>
          <w:sz w:val="22"/>
          <w:szCs w:val="22"/>
          <w:vertAlign w:val="subscript"/>
        </w:rPr>
        <w:t>2</w:t>
      </w:r>
      <w:r w:rsidRPr="00C265E9">
        <w:rPr>
          <w:rFonts w:asciiTheme="minorHAnsi" w:hAnsiTheme="minorHAnsi" w:cstheme="minorHAnsi"/>
          <w:sz w:val="22"/>
          <w:szCs w:val="22"/>
        </w:rPr>
        <w:t xml:space="preserve"> émises par le bâtiment, indiquer les coûts énergétiques du logement et faire des recommandations claires, fiables et objectives pour améliorer la PEB et réduire les émissions de </w:t>
      </w:r>
      <w:r w:rsidRPr="00C265E9">
        <w:rPr>
          <w:rFonts w:asciiTheme="minorHAnsi" w:eastAsiaTheme="minorHAnsi" w:hAnsiTheme="minorHAnsi" w:cstheme="minorHAnsi"/>
          <w:sz w:val="22"/>
          <w:szCs w:val="22"/>
        </w:rPr>
        <w:t>CO</w:t>
      </w:r>
      <w:r w:rsidRPr="00C265E9">
        <w:rPr>
          <w:rFonts w:asciiTheme="minorHAnsi" w:eastAsiaTheme="minorHAnsi" w:hAnsiTheme="minorHAnsi" w:cstheme="minorHAnsi"/>
          <w:sz w:val="22"/>
          <w:szCs w:val="22"/>
          <w:vertAlign w:val="subscript"/>
        </w:rPr>
        <w:t>2</w:t>
      </w:r>
      <w:r w:rsidRPr="00C265E9">
        <w:rPr>
          <w:rFonts w:asciiTheme="minorHAnsi" w:hAnsiTheme="minorHAnsi" w:cstheme="minorHAnsi"/>
          <w:sz w:val="22"/>
          <w:szCs w:val="22"/>
        </w:rPr>
        <w:t> ;</w:t>
      </w:r>
    </w:p>
    <w:p w14:paraId="1BD40AC7" w14:textId="77777777" w:rsidR="00DD5695" w:rsidRPr="00C265E9" w:rsidRDefault="00DD5695" w:rsidP="00DD5695">
      <w:pPr>
        <w:pStyle w:val="NormalWeb"/>
        <w:numPr>
          <w:ilvl w:val="1"/>
          <w:numId w:val="31"/>
        </w:numPr>
        <w:spacing w:after="160" w:line="259" w:lineRule="auto"/>
        <w:jc w:val="both"/>
        <w:rPr>
          <w:rFonts w:asciiTheme="minorHAnsi" w:eastAsiaTheme="minorHAnsi" w:hAnsiTheme="minorHAnsi" w:cstheme="minorHAnsi"/>
          <w:sz w:val="22"/>
          <w:szCs w:val="22"/>
          <w:lang w:val="fr-FR"/>
        </w:rPr>
      </w:pPr>
      <w:r w:rsidRPr="00C265E9">
        <w:rPr>
          <w:rFonts w:asciiTheme="minorHAnsi" w:hAnsiTheme="minorHAnsi" w:cstheme="minorHAnsi"/>
          <w:sz w:val="22"/>
          <w:szCs w:val="22"/>
        </w:rPr>
        <w:t>D’intégrer dans le certificat les aspects liés au confort, au bien-être et à la santé des occupants ;</w:t>
      </w:r>
    </w:p>
    <w:p w14:paraId="237DAAA6" w14:textId="5BB9785E" w:rsidR="00DD5695" w:rsidRPr="00AF135F" w:rsidRDefault="00DD5695" w:rsidP="00601543">
      <w:pPr>
        <w:pStyle w:val="NormalWeb"/>
        <w:numPr>
          <w:ilvl w:val="1"/>
          <w:numId w:val="31"/>
        </w:numPr>
        <w:spacing w:after="160" w:line="259" w:lineRule="auto"/>
        <w:jc w:val="both"/>
        <w:rPr>
          <w:rFonts w:asciiTheme="minorHAnsi" w:hAnsiTheme="minorHAnsi" w:cstheme="minorHAnsi"/>
          <w:sz w:val="22"/>
          <w:szCs w:val="22"/>
          <w:lang w:val="fr-FR"/>
        </w:rPr>
      </w:pPr>
      <w:r w:rsidRPr="00C265E9">
        <w:rPr>
          <w:rFonts w:asciiTheme="minorHAnsi" w:hAnsiTheme="minorHAnsi" w:cstheme="minorHAnsi"/>
          <w:sz w:val="22"/>
          <w:szCs w:val="22"/>
        </w:rPr>
        <w:t>De décomposer la réalisation du certificat PEB en deux temps : le temps de l’analyse et du diagnostic du bâtiment et le temps de la présentation de manière pédagogique par le certificateur des résultats au propriétaire. Ce moment doit se concevoir comme un accompagnement individualisé du propriétaire qui permet de l’informer, de le sensibiliser, de l’encourager, de l’inciter à mettre en œuvre les recommandations.</w:t>
      </w:r>
    </w:p>
    <w:p w14:paraId="270854A9" w14:textId="77777777" w:rsidR="00DD5695" w:rsidRPr="00C265E9" w:rsidRDefault="00DD5695" w:rsidP="00DD5695">
      <w:pPr>
        <w:pStyle w:val="NormalWeb"/>
        <w:numPr>
          <w:ilvl w:val="0"/>
          <w:numId w:val="31"/>
        </w:numPr>
        <w:jc w:val="both"/>
        <w:rPr>
          <w:rFonts w:asciiTheme="minorHAnsi" w:hAnsiTheme="minorHAnsi" w:cstheme="minorHAnsi"/>
          <w:sz w:val="22"/>
          <w:szCs w:val="22"/>
          <w:lang w:val="fr-FR"/>
        </w:rPr>
      </w:pPr>
      <w:r w:rsidRPr="00C265E9">
        <w:rPr>
          <w:rFonts w:asciiTheme="minorHAnsi" w:hAnsiTheme="minorHAnsi" w:cstheme="minorHAnsi"/>
          <w:sz w:val="22"/>
          <w:szCs w:val="22"/>
          <w:lang w:val="fr-FR"/>
        </w:rPr>
        <w:t>De ré</w:t>
      </w:r>
      <w:r w:rsidRPr="00C265E9">
        <w:rPr>
          <w:rFonts w:asciiTheme="minorHAnsi" w:hAnsiTheme="minorHAnsi" w:cstheme="minorHAnsi"/>
          <w:sz w:val="22"/>
          <w:szCs w:val="22"/>
        </w:rPr>
        <w:t xml:space="preserve">orienter les moyens de financement du mécanisme des certificats verts vers des politiques plus efficientes, </w:t>
      </w:r>
      <w:r w:rsidRPr="00C265E9">
        <w:rPr>
          <w:rFonts w:asciiTheme="minorHAnsi" w:hAnsiTheme="minorHAnsi" w:cstheme="minorHAnsi"/>
          <w:b/>
          <w:bCs/>
          <w:sz w:val="22"/>
          <w:szCs w:val="22"/>
        </w:rPr>
        <w:t>tout en assurant le financement du mécanisme en place pendant la durée de vie des certificats octroyés aux installations actuelles.</w:t>
      </w:r>
    </w:p>
    <w:p w14:paraId="116D01C0" w14:textId="77777777" w:rsidR="00DD5695" w:rsidRPr="00C265E9" w:rsidRDefault="00DD5695" w:rsidP="00DD5695">
      <w:pPr>
        <w:pStyle w:val="Titre2"/>
        <w:numPr>
          <w:ilvl w:val="0"/>
          <w:numId w:val="0"/>
        </w:numPr>
        <w:rPr>
          <w:b w:val="0"/>
          <w:bCs w:val="0"/>
        </w:rPr>
      </w:pPr>
    </w:p>
    <w:p w14:paraId="14CC5A8C" w14:textId="5797EFE5" w:rsidR="00DD5695" w:rsidRPr="00C265E9" w:rsidRDefault="00DD5695">
      <w:pPr>
        <w:pStyle w:val="Titre2"/>
        <w:numPr>
          <w:ilvl w:val="0"/>
          <w:numId w:val="30"/>
        </w:numPr>
        <w:rPr>
          <w:b w:val="0"/>
          <w:bCs w:val="0"/>
        </w:rPr>
      </w:pPr>
      <w:bookmarkStart w:id="71" w:name="_Toc115689009"/>
      <w:r w:rsidRPr="00C265E9">
        <w:rPr>
          <w:b w:val="0"/>
          <w:bCs w:val="0"/>
        </w:rPr>
        <w:t>De parfaire les mécanismes régionaux de protection sociale en matière d’énergie en :</w:t>
      </w:r>
      <w:bookmarkEnd w:id="71"/>
    </w:p>
    <w:p w14:paraId="7EBA7576" w14:textId="77777777" w:rsidR="00DD5695" w:rsidRPr="00C265E9" w:rsidRDefault="00DD5695" w:rsidP="00DD5695">
      <w:pPr>
        <w:rPr>
          <w:rFonts w:cstheme="minorHAnsi"/>
          <w:sz w:val="22"/>
          <w:szCs w:val="22"/>
        </w:rPr>
      </w:pPr>
    </w:p>
    <w:p w14:paraId="52393071" w14:textId="4EBE0543" w:rsidR="00DD5695" w:rsidRPr="00C265E9" w:rsidRDefault="00DD5695" w:rsidP="00DD5695">
      <w:pPr>
        <w:pStyle w:val="Titre2"/>
        <w:numPr>
          <w:ilvl w:val="0"/>
          <w:numId w:val="35"/>
        </w:numPr>
        <w:ind w:left="720"/>
        <w:rPr>
          <w:b w:val="0"/>
          <w:bCs w:val="0"/>
        </w:rPr>
      </w:pPr>
      <w:bookmarkStart w:id="72" w:name="_Toc115689010"/>
      <w:r w:rsidRPr="00C265E9">
        <w:rPr>
          <w:b w:val="0"/>
          <w:bCs w:val="0"/>
        </w:rPr>
        <w:t>simplifiant les procédures d’octroi du statut de client protégé et en renforçant le canal dit « BRUGEL » d’octroi de ce statut ;</w:t>
      </w:r>
      <w:bookmarkEnd w:id="72"/>
    </w:p>
    <w:p w14:paraId="6ADCC55C" w14:textId="77777777" w:rsidR="00DD5695" w:rsidRPr="00C265E9" w:rsidRDefault="00DD5695" w:rsidP="00C265E9">
      <w:pPr>
        <w:pStyle w:val="Titre2"/>
        <w:numPr>
          <w:ilvl w:val="0"/>
          <w:numId w:val="0"/>
        </w:numPr>
        <w:ind w:left="720"/>
        <w:rPr>
          <w:b w:val="0"/>
          <w:bCs w:val="0"/>
        </w:rPr>
      </w:pPr>
    </w:p>
    <w:p w14:paraId="77045390" w14:textId="77777777" w:rsidR="00DD5695" w:rsidRPr="00C265E9" w:rsidRDefault="00DD5695" w:rsidP="00DD5695">
      <w:pPr>
        <w:pStyle w:val="Titre2"/>
        <w:numPr>
          <w:ilvl w:val="0"/>
          <w:numId w:val="35"/>
        </w:numPr>
        <w:ind w:left="720"/>
        <w:rPr>
          <w:b w:val="0"/>
          <w:bCs w:val="0"/>
        </w:rPr>
      </w:pPr>
      <w:bookmarkStart w:id="73" w:name="_Toc115689011"/>
      <w:r w:rsidRPr="00C265E9">
        <w:rPr>
          <w:b w:val="0"/>
          <w:bCs w:val="0"/>
        </w:rPr>
        <w:t>informant les bruxelloise-ses (1) de leur droit de bénéficier du statut de client protégé via une vaste campagne régionale de communication.</w:t>
      </w:r>
      <w:bookmarkEnd w:id="73"/>
    </w:p>
    <w:p w14:paraId="17E8E7BF" w14:textId="77777777" w:rsidR="00DD5695" w:rsidRPr="00C265E9" w:rsidRDefault="00DD5695" w:rsidP="00DD5695">
      <w:pPr>
        <w:pStyle w:val="Titre2"/>
        <w:numPr>
          <w:ilvl w:val="0"/>
          <w:numId w:val="0"/>
        </w:numPr>
        <w:rPr>
          <w:b w:val="0"/>
          <w:bCs w:val="0"/>
        </w:rPr>
      </w:pPr>
    </w:p>
    <w:p w14:paraId="262CCD1E" w14:textId="77162666" w:rsidR="00DD5695" w:rsidRPr="00C265E9" w:rsidRDefault="00DD5695">
      <w:pPr>
        <w:pStyle w:val="Titre2"/>
        <w:numPr>
          <w:ilvl w:val="0"/>
          <w:numId w:val="30"/>
        </w:numPr>
        <w:rPr>
          <w:b w:val="0"/>
          <w:bCs w:val="0"/>
        </w:rPr>
      </w:pPr>
      <w:bookmarkStart w:id="74" w:name="_Toc115689012"/>
      <w:r w:rsidRPr="00C265E9">
        <w:rPr>
          <w:b w:val="0"/>
          <w:bCs w:val="0"/>
        </w:rPr>
        <w:t>D’octroyer temporairement le statut client protégé « crise économique «  aux :</w:t>
      </w:r>
      <w:bookmarkEnd w:id="74"/>
      <w:r w:rsidRPr="00C265E9">
        <w:rPr>
          <w:b w:val="0"/>
          <w:bCs w:val="0"/>
        </w:rPr>
        <w:t xml:space="preserve"> </w:t>
      </w:r>
    </w:p>
    <w:p w14:paraId="1FC5C00F" w14:textId="77777777" w:rsidR="00DD5695" w:rsidRPr="00C265E9" w:rsidRDefault="00DD5695" w:rsidP="00DD5695">
      <w:pPr>
        <w:pStyle w:val="Titre2"/>
        <w:numPr>
          <w:ilvl w:val="0"/>
          <w:numId w:val="0"/>
        </w:numPr>
        <w:rPr>
          <w:b w:val="0"/>
          <w:bCs w:val="0"/>
        </w:rPr>
      </w:pPr>
    </w:p>
    <w:p w14:paraId="0065AFDB" w14:textId="77777777" w:rsidR="00DD5695" w:rsidRPr="00C265E9" w:rsidRDefault="00DD5695" w:rsidP="00DD5695">
      <w:pPr>
        <w:pStyle w:val="Titre2"/>
        <w:numPr>
          <w:ilvl w:val="0"/>
          <w:numId w:val="36"/>
        </w:numPr>
        <w:rPr>
          <w:rFonts w:eastAsiaTheme="minorHAnsi"/>
          <w:b w:val="0"/>
          <w:bCs w:val="0"/>
        </w:rPr>
      </w:pPr>
      <w:bookmarkStart w:id="75" w:name="_Toc115689013"/>
      <w:r w:rsidRPr="00C265E9">
        <w:rPr>
          <w:b w:val="0"/>
          <w:bCs w:val="0"/>
        </w:rPr>
        <w:t>Bruxellois qui ont reçu une mise en demeure de leur fournisseur d’énergie et qui bénéficient ou ont bénéficié du chômage temporaire « énergie » pendant minimum 14 jours ;</w:t>
      </w:r>
      <w:bookmarkEnd w:id="75"/>
    </w:p>
    <w:p w14:paraId="58182512" w14:textId="77777777" w:rsidR="00DD5695" w:rsidRPr="00C265E9" w:rsidRDefault="00DD5695" w:rsidP="00DD5695">
      <w:pPr>
        <w:pStyle w:val="NormalWeb"/>
        <w:numPr>
          <w:ilvl w:val="0"/>
          <w:numId w:val="36"/>
        </w:numPr>
        <w:jc w:val="both"/>
        <w:rPr>
          <w:rFonts w:asciiTheme="minorHAnsi" w:hAnsiTheme="minorHAnsi" w:cstheme="minorHAnsi"/>
          <w:sz w:val="22"/>
          <w:szCs w:val="22"/>
        </w:rPr>
      </w:pPr>
      <w:r w:rsidRPr="00C265E9">
        <w:rPr>
          <w:rFonts w:asciiTheme="minorHAnsi" w:hAnsiTheme="minorHAnsi" w:cstheme="minorHAnsi"/>
          <w:sz w:val="22"/>
          <w:szCs w:val="22"/>
        </w:rPr>
        <w:t>aux indépendants qui bénéficient ou ont bénéficié du droit passerelle en raison de leur facture énergétique. Ce statut leur permettra de bénéficier du tarif social pendant un an à partir de la date d’octroi et ainsi éviter temporairement la procédure de recouvrement de leur fournisseur commercial. Ce statut les protège également de la coupure.</w:t>
      </w:r>
    </w:p>
    <w:p w14:paraId="31530C71" w14:textId="77777777" w:rsidR="00DD5695" w:rsidRPr="00C265E9" w:rsidRDefault="00DD5695" w:rsidP="00DD5695">
      <w:pPr>
        <w:jc w:val="both"/>
        <w:rPr>
          <w:rFonts w:cstheme="minorHAnsi"/>
          <w:sz w:val="22"/>
          <w:szCs w:val="22"/>
          <w:lang w:val="fr-FR"/>
        </w:rPr>
      </w:pPr>
    </w:p>
    <w:p w14:paraId="2D28301C" w14:textId="535036E8" w:rsidR="00DD5695" w:rsidRPr="00C265E9" w:rsidRDefault="00DD5695" w:rsidP="00DD5695">
      <w:pPr>
        <w:numPr>
          <w:ilvl w:val="0"/>
          <w:numId w:val="30"/>
        </w:numPr>
        <w:jc w:val="both"/>
        <w:rPr>
          <w:rFonts w:cstheme="minorHAnsi"/>
          <w:sz w:val="22"/>
          <w:szCs w:val="22"/>
        </w:rPr>
      </w:pPr>
      <w:r w:rsidRPr="00C265E9">
        <w:rPr>
          <w:rFonts w:cstheme="minorHAnsi"/>
          <w:sz w:val="22"/>
          <w:szCs w:val="22"/>
        </w:rPr>
        <w:t xml:space="preserve">De rendre au marché bruxellois de l’énergie son attractivité en </w:t>
      </w:r>
      <w:r w:rsidRPr="00C265E9">
        <w:rPr>
          <w:rFonts w:eastAsia="Times New Roman" w:cstheme="minorHAnsi"/>
          <w:sz w:val="22"/>
          <w:szCs w:val="22"/>
        </w:rPr>
        <w:t>s</w:t>
      </w:r>
      <w:r w:rsidRPr="00C265E9">
        <w:rPr>
          <w:rFonts w:cstheme="minorHAnsi"/>
          <w:sz w:val="22"/>
          <w:szCs w:val="22"/>
        </w:rPr>
        <w:t>implifiant la procédure de résiliation des contrats et ce afin de réduire le prix de l’énergie </w:t>
      </w:r>
      <w:r w:rsidRPr="00C265E9">
        <w:rPr>
          <w:rFonts w:eastAsia="Times New Roman" w:cstheme="minorHAnsi"/>
          <w:sz w:val="22"/>
          <w:szCs w:val="22"/>
        </w:rPr>
        <w:t xml:space="preserve">. Il s’agit de </w:t>
      </w:r>
      <w:r w:rsidRPr="00C265E9">
        <w:rPr>
          <w:rFonts w:cstheme="minorHAnsi"/>
          <w:sz w:val="22"/>
          <w:szCs w:val="22"/>
        </w:rPr>
        <w:t xml:space="preserve">privilégier la procédure de recouvrement de dettes « labélisée » avec encadrement stricte du régulateur bruxellois de l’Énergie (BRUGEL) permettant de mettre fin au contrat sans passage devant le juge de paix. Avant l’entame de la procédure de coupure, le recours systématique à la conciliation est privilégié. </w:t>
      </w:r>
    </w:p>
    <w:p w14:paraId="475738C0" w14:textId="77777777" w:rsidR="00DD5695" w:rsidRPr="00C265E9" w:rsidRDefault="00DD5695" w:rsidP="00C265E9">
      <w:pPr>
        <w:jc w:val="both"/>
        <w:rPr>
          <w:rFonts w:cstheme="minorHAnsi"/>
          <w:sz w:val="22"/>
          <w:szCs w:val="22"/>
        </w:rPr>
      </w:pPr>
    </w:p>
    <w:p w14:paraId="516D5A42" w14:textId="188122FE" w:rsidR="00DD5695" w:rsidRPr="00C265E9" w:rsidRDefault="00DD5695" w:rsidP="00C265E9">
      <w:pPr>
        <w:numPr>
          <w:ilvl w:val="0"/>
          <w:numId w:val="30"/>
        </w:numPr>
        <w:jc w:val="both"/>
        <w:rPr>
          <w:rFonts w:cstheme="minorHAnsi"/>
          <w:sz w:val="22"/>
          <w:szCs w:val="22"/>
        </w:rPr>
      </w:pPr>
      <w:r w:rsidRPr="00C265E9">
        <w:rPr>
          <w:rFonts w:cstheme="minorHAnsi"/>
          <w:sz w:val="22"/>
          <w:szCs w:val="22"/>
          <w:lang w:val="fr-FR"/>
        </w:rPr>
        <w:t>De soutenir les TPE et PME très sensibles à l’évolution des prix de l’énergie en :</w:t>
      </w:r>
    </w:p>
    <w:p w14:paraId="6B2C71FC" w14:textId="77777777" w:rsidR="00DD5695" w:rsidRPr="00C265E9" w:rsidRDefault="00DD5695" w:rsidP="00DD5695">
      <w:pPr>
        <w:pStyle w:val="Titre2"/>
        <w:numPr>
          <w:ilvl w:val="0"/>
          <w:numId w:val="0"/>
        </w:numPr>
        <w:ind w:left="720"/>
        <w:rPr>
          <w:b w:val="0"/>
          <w:bCs w:val="0"/>
          <w:lang w:val="fr-FR"/>
        </w:rPr>
      </w:pPr>
    </w:p>
    <w:p w14:paraId="6E1A3C03" w14:textId="77777777" w:rsidR="00DD5695" w:rsidRPr="00C265E9" w:rsidRDefault="00DD5695" w:rsidP="00DD5695">
      <w:pPr>
        <w:numPr>
          <w:ilvl w:val="0"/>
          <w:numId w:val="40"/>
        </w:numPr>
        <w:jc w:val="both"/>
        <w:rPr>
          <w:rFonts w:cstheme="minorHAnsi"/>
          <w:sz w:val="22"/>
          <w:szCs w:val="22"/>
          <w:lang w:val="fr-FR"/>
        </w:rPr>
      </w:pPr>
      <w:r w:rsidRPr="00C265E9">
        <w:rPr>
          <w:rFonts w:cstheme="minorHAnsi"/>
          <w:sz w:val="22"/>
          <w:szCs w:val="22"/>
          <w:lang w:val="fr-FR"/>
        </w:rPr>
        <w:t xml:space="preserve">Accordant des primes aux secteurs dont le coût énergétique dépasse 8 % de leur chiffre d’affaires. Cette prime plafonnée prendra en charge les couts énergétiques à compter du dépassement de 100 % du montant de la facture de régularisation de l’année de référence 2021.  Finance&amp;Invest assurera l’analyse des candidatures des PME et TPE identifiées comme fragiles via le monitoring de l’IBSA et l’analyse de la part du cout énergétique dans leur chiffre d’affaires à compter du moment de la demande Les ratios de liquidité et solvabilité seront analysés, afin de leur accorder ou non une prime qui ne pourra excéder 5000 euros permettant de recouvrir l’augmentation des coûts des prix de l’énergie. </w:t>
      </w:r>
    </w:p>
    <w:p w14:paraId="6B8C9EB1" w14:textId="77777777" w:rsidR="00DD5695" w:rsidRPr="00C265E9" w:rsidRDefault="00DD5695" w:rsidP="00DD5695">
      <w:pPr>
        <w:numPr>
          <w:ilvl w:val="0"/>
          <w:numId w:val="40"/>
        </w:numPr>
        <w:jc w:val="both"/>
        <w:rPr>
          <w:rFonts w:cstheme="minorHAnsi"/>
          <w:sz w:val="22"/>
          <w:szCs w:val="22"/>
          <w:lang w:val="fr-FR"/>
        </w:rPr>
      </w:pPr>
      <w:r w:rsidRPr="00C265E9">
        <w:rPr>
          <w:rFonts w:cstheme="minorHAnsi"/>
          <w:sz w:val="22"/>
          <w:szCs w:val="22"/>
          <w:lang w:val="fr-FR"/>
        </w:rPr>
        <w:lastRenderedPageBreak/>
        <w:t xml:space="preserve">Octroyant, via Finance&amp;Invest, des prêts à taux ultra-préférentiel aux TPE &amp; PME qui décident d’acquérir un outil de production moins énergivore. Ce prêt sera octroyé, quand c’est techniquement possible et opportun, à une promesse d’acquisition dans les deux ans d’un outil de production plus performant sur le plan énergétique. Finance &amp; Invest s’assurera du traitement du dossier de candidature et de l’analyse de l’opportunité de l’octroi du prêt. Le Gouvernement fixera les modalités de cette mesure.  </w:t>
      </w:r>
    </w:p>
    <w:p w14:paraId="68E3A358" w14:textId="77777777" w:rsidR="00DD5695" w:rsidRPr="00C265E9" w:rsidRDefault="00DD5695" w:rsidP="00C265E9">
      <w:pPr>
        <w:ind w:left="720"/>
        <w:jc w:val="both"/>
        <w:rPr>
          <w:rFonts w:cstheme="minorHAnsi"/>
          <w:sz w:val="22"/>
          <w:szCs w:val="22"/>
          <w:lang w:val="fr-FR"/>
        </w:rPr>
      </w:pPr>
    </w:p>
    <w:p w14:paraId="2AA0222C" w14:textId="43334104" w:rsidR="00DD5695" w:rsidRPr="00C265E9" w:rsidRDefault="00DD5695" w:rsidP="00AB7B99">
      <w:pPr>
        <w:numPr>
          <w:ilvl w:val="0"/>
          <w:numId w:val="40"/>
        </w:numPr>
        <w:jc w:val="both"/>
        <w:rPr>
          <w:rFonts w:cstheme="minorHAnsi"/>
          <w:sz w:val="22"/>
          <w:szCs w:val="22"/>
          <w:lang w:val="fr-FR"/>
        </w:rPr>
      </w:pPr>
      <w:r w:rsidRPr="00C265E9">
        <w:rPr>
          <w:rFonts w:cstheme="minorHAnsi"/>
          <w:sz w:val="22"/>
          <w:szCs w:val="22"/>
          <w:lang w:val="fr-FR"/>
        </w:rPr>
        <w:t>Modifiant les plafonds actuels de la taxe annuelle sur les surfaces non-résidentielles due par le titulaire d’un droit réel sur un immeuble bâti ou une partie d’immeuble bâti non affecté à la résidence à respectivement 600 m2 et à 5.000 m2</w:t>
      </w:r>
      <w:r w:rsidR="00C265E9" w:rsidRPr="00C265E9">
        <w:rPr>
          <w:rFonts w:cstheme="minorHAnsi"/>
          <w:sz w:val="22"/>
          <w:szCs w:val="22"/>
          <w:lang w:val="fr-FR"/>
        </w:rPr>
        <w:t>.</w:t>
      </w:r>
    </w:p>
    <w:p w14:paraId="3A02C65D" w14:textId="77777777" w:rsidR="00AB7B99" w:rsidRPr="00C265E9" w:rsidRDefault="00AB7B99" w:rsidP="00C265E9">
      <w:pPr>
        <w:jc w:val="both"/>
        <w:rPr>
          <w:rFonts w:cstheme="minorHAnsi"/>
          <w:sz w:val="22"/>
          <w:szCs w:val="22"/>
          <w:lang w:val="fr-FR"/>
        </w:rPr>
      </w:pPr>
    </w:p>
    <w:p w14:paraId="740A1C1D" w14:textId="1F050B45" w:rsidR="00DD5695" w:rsidRPr="00C265E9" w:rsidRDefault="00DD5695" w:rsidP="00C265E9">
      <w:pPr>
        <w:numPr>
          <w:ilvl w:val="0"/>
          <w:numId w:val="40"/>
        </w:numPr>
        <w:jc w:val="both"/>
        <w:rPr>
          <w:rFonts w:cstheme="minorHAnsi"/>
          <w:sz w:val="22"/>
          <w:szCs w:val="22"/>
          <w:lang w:val="fr-FR"/>
        </w:rPr>
      </w:pPr>
      <w:r w:rsidRPr="00C265E9">
        <w:rPr>
          <w:rFonts w:cstheme="minorHAnsi"/>
          <w:sz w:val="22"/>
          <w:szCs w:val="22"/>
        </w:rPr>
        <w:t>Ouvrant une ligne spécifique d’</w:t>
      </w:r>
      <w:proofErr w:type="spellStart"/>
      <w:r w:rsidRPr="00C265E9">
        <w:rPr>
          <w:rFonts w:cstheme="minorHAnsi"/>
          <w:sz w:val="22"/>
          <w:szCs w:val="22"/>
        </w:rPr>
        <w:t>Homegrade</w:t>
      </w:r>
      <w:proofErr w:type="spellEnd"/>
      <w:r w:rsidRPr="00C265E9">
        <w:rPr>
          <w:rFonts w:cstheme="minorHAnsi"/>
          <w:sz w:val="22"/>
          <w:szCs w:val="22"/>
        </w:rPr>
        <w:t xml:space="preserve"> tous les jours jusqu’à 20h pour les indépendants et entrepreneurs et en renforçant le nombre de conseillers qualifiés.</w:t>
      </w:r>
    </w:p>
    <w:p w14:paraId="5F79BC17" w14:textId="77777777" w:rsidR="0015539E" w:rsidRPr="00BB7BF5" w:rsidRDefault="0015539E" w:rsidP="00DD5695">
      <w:pPr>
        <w:jc w:val="both"/>
        <w:rPr>
          <w:rFonts w:cstheme="minorHAnsi"/>
          <w:sz w:val="22"/>
          <w:szCs w:val="22"/>
          <w:lang w:val="fr-FR"/>
        </w:rPr>
      </w:pPr>
    </w:p>
    <w:sectPr w:rsidR="0015539E" w:rsidRPr="00BB7BF5" w:rsidSect="00D97A79">
      <w:footerReference w:type="even" r:id="rId16"/>
      <w:footerReference w:type="default" r:id="rId17"/>
      <w:pgSz w:w="11906" w:h="16838"/>
      <w:pgMar w:top="1077" w:right="1418" w:bottom="96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68FC" w14:textId="77777777" w:rsidR="00A16107" w:rsidRDefault="00A16107" w:rsidP="003828B5">
      <w:r>
        <w:separator/>
      </w:r>
    </w:p>
  </w:endnote>
  <w:endnote w:type="continuationSeparator" w:id="0">
    <w:p w14:paraId="024242CD" w14:textId="77777777" w:rsidR="00A16107" w:rsidRDefault="00A16107" w:rsidP="0038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58488642"/>
      <w:docPartObj>
        <w:docPartGallery w:val="Page Numbers (Bottom of Page)"/>
        <w:docPartUnique/>
      </w:docPartObj>
    </w:sdtPr>
    <w:sdtEndPr>
      <w:rPr>
        <w:rStyle w:val="Numrodepage"/>
      </w:rPr>
    </w:sdtEndPr>
    <w:sdtContent>
      <w:p w14:paraId="46E9AF4E" w14:textId="59867748" w:rsidR="004E56E0" w:rsidRDefault="004E56E0" w:rsidP="009B78B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BC6133" w14:textId="77777777" w:rsidR="004E56E0" w:rsidRDefault="004E56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68262134"/>
      <w:docPartObj>
        <w:docPartGallery w:val="Page Numbers (Bottom of Page)"/>
        <w:docPartUnique/>
      </w:docPartObj>
    </w:sdtPr>
    <w:sdtEndPr>
      <w:rPr>
        <w:rStyle w:val="Numrodepage"/>
      </w:rPr>
    </w:sdtEndPr>
    <w:sdtContent>
      <w:p w14:paraId="5412CD7F" w14:textId="245F5F06" w:rsidR="004E56E0" w:rsidRDefault="004E56E0" w:rsidP="009B78BC">
        <w:pPr>
          <w:pStyle w:val="Pieddepage"/>
          <w:framePr w:wrap="none" w:vAnchor="text" w:hAnchor="margin" w:xAlign="center" w:y="1"/>
          <w:rPr>
            <w:rStyle w:val="Numrodepage"/>
          </w:rPr>
        </w:pPr>
        <w:r w:rsidRPr="00C265E9">
          <w:rPr>
            <w:rStyle w:val="Numrodepage"/>
            <w:sz w:val="20"/>
            <w:szCs w:val="20"/>
          </w:rPr>
          <w:fldChar w:fldCharType="begin"/>
        </w:r>
        <w:r w:rsidRPr="00C265E9">
          <w:rPr>
            <w:rStyle w:val="Numrodepage"/>
            <w:sz w:val="20"/>
            <w:szCs w:val="20"/>
          </w:rPr>
          <w:instrText xml:space="preserve"> PAGE </w:instrText>
        </w:r>
        <w:r w:rsidRPr="00C265E9">
          <w:rPr>
            <w:rStyle w:val="Numrodepage"/>
            <w:sz w:val="20"/>
            <w:szCs w:val="20"/>
          </w:rPr>
          <w:fldChar w:fldCharType="separate"/>
        </w:r>
        <w:r w:rsidRPr="00C265E9">
          <w:rPr>
            <w:rStyle w:val="Numrodepage"/>
            <w:noProof/>
            <w:sz w:val="20"/>
            <w:szCs w:val="20"/>
          </w:rPr>
          <w:t>1</w:t>
        </w:r>
        <w:r w:rsidRPr="00C265E9">
          <w:rPr>
            <w:rStyle w:val="Numrodepage"/>
            <w:sz w:val="20"/>
            <w:szCs w:val="20"/>
          </w:rPr>
          <w:fldChar w:fldCharType="end"/>
        </w:r>
      </w:p>
    </w:sdtContent>
  </w:sdt>
  <w:p w14:paraId="58ABDB8E" w14:textId="77777777" w:rsidR="004E56E0" w:rsidRDefault="004E56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29A8" w14:textId="77777777" w:rsidR="00A16107" w:rsidRDefault="00A16107" w:rsidP="003828B5">
      <w:r>
        <w:separator/>
      </w:r>
    </w:p>
  </w:footnote>
  <w:footnote w:type="continuationSeparator" w:id="0">
    <w:p w14:paraId="18F25B42" w14:textId="77777777" w:rsidR="00A16107" w:rsidRDefault="00A16107" w:rsidP="003828B5">
      <w:r>
        <w:continuationSeparator/>
      </w:r>
    </w:p>
  </w:footnote>
  <w:footnote w:id="1">
    <w:p w14:paraId="554CFE90" w14:textId="6DC9E5DA" w:rsidR="00532807" w:rsidRPr="007B218D" w:rsidRDefault="00532807">
      <w:pPr>
        <w:pStyle w:val="Default"/>
        <w:rPr>
          <w:sz w:val="20"/>
          <w:szCs w:val="20"/>
        </w:rPr>
      </w:pPr>
      <w:r w:rsidRPr="007B218D">
        <w:rPr>
          <w:rStyle w:val="Lienhypertexte"/>
          <w:sz w:val="20"/>
          <w:szCs w:val="20"/>
        </w:rPr>
        <w:footnoteRef/>
      </w:r>
      <w:r w:rsidRPr="007B218D">
        <w:rPr>
          <w:sz w:val="20"/>
          <w:szCs w:val="20"/>
        </w:rPr>
        <w:t xml:space="preserve"> Prix  </w:t>
      </w:r>
      <w:r>
        <w:rPr>
          <w:sz w:val="20"/>
          <w:szCs w:val="20"/>
        </w:rPr>
        <w:t xml:space="preserve">au </w:t>
      </w:r>
      <w:r w:rsidRPr="007B218D">
        <w:rPr>
          <w:sz w:val="20"/>
          <w:szCs w:val="20"/>
        </w:rPr>
        <w:t>29 août 2022</w:t>
      </w:r>
    </w:p>
  </w:footnote>
  <w:footnote w:id="2">
    <w:p w14:paraId="0C55F017" w14:textId="77777777" w:rsidR="00532807" w:rsidRPr="00B24441" w:rsidRDefault="00532807" w:rsidP="00B24441">
      <w:pPr>
        <w:jc w:val="both"/>
        <w:rPr>
          <w:sz w:val="20"/>
          <w:szCs w:val="20"/>
          <w:lang w:eastAsia="fr-BE"/>
        </w:rPr>
      </w:pPr>
      <w:r w:rsidRPr="00B24441">
        <w:rPr>
          <w:rStyle w:val="Lienhypertexte"/>
          <w:sz w:val="20"/>
          <w:szCs w:val="20"/>
        </w:rPr>
        <w:footnoteRef/>
      </w:r>
      <w:r w:rsidRPr="00B24441">
        <w:rPr>
          <w:sz w:val="20"/>
          <w:szCs w:val="20"/>
        </w:rPr>
        <w:t xml:space="preserve"> </w:t>
      </w:r>
      <w:r w:rsidRPr="00B24441">
        <w:rPr>
          <w:sz w:val="20"/>
          <w:szCs w:val="20"/>
          <w:lang w:eastAsia="fr-BE"/>
        </w:rPr>
        <w:t>Pour l'électricité, les prix sont indiqués pour les clients suivants:</w:t>
      </w:r>
    </w:p>
    <w:p w14:paraId="57E84964" w14:textId="77777777" w:rsidR="00532807" w:rsidRPr="00B24441" w:rsidRDefault="00532807" w:rsidP="00B24441">
      <w:pPr>
        <w:jc w:val="both"/>
        <w:rPr>
          <w:sz w:val="20"/>
          <w:szCs w:val="20"/>
          <w:lang w:eastAsia="fr-BE"/>
        </w:rPr>
      </w:pPr>
      <w:r w:rsidRPr="00B24441">
        <w:rPr>
          <w:sz w:val="20"/>
          <w:szCs w:val="20"/>
          <w:lang w:eastAsia="fr-BE"/>
        </w:rPr>
        <w:t>clients résidentiels avec une consommation annuelle de 3.500 kWh équipés d’un compteur simple;</w:t>
      </w:r>
    </w:p>
    <w:p w14:paraId="05547386" w14:textId="77777777" w:rsidR="00532807" w:rsidRPr="00B24441" w:rsidRDefault="00532807" w:rsidP="00B24441">
      <w:pPr>
        <w:jc w:val="both"/>
        <w:rPr>
          <w:sz w:val="20"/>
          <w:szCs w:val="20"/>
          <w:lang w:eastAsia="fr-BE"/>
        </w:rPr>
      </w:pPr>
      <w:r w:rsidRPr="00B24441">
        <w:rPr>
          <w:sz w:val="20"/>
          <w:szCs w:val="20"/>
          <w:lang w:eastAsia="fr-BE"/>
        </w:rPr>
        <w:t>clients professionnels avec une consommation annuelle de 50.000 kWh équipés d’un compteur simple.</w:t>
      </w:r>
    </w:p>
    <w:p w14:paraId="13E08844" w14:textId="77777777" w:rsidR="00532807" w:rsidRPr="00B24441" w:rsidRDefault="00532807" w:rsidP="00B24441">
      <w:pPr>
        <w:jc w:val="both"/>
        <w:rPr>
          <w:sz w:val="20"/>
          <w:szCs w:val="20"/>
          <w:lang w:eastAsia="fr-BE"/>
        </w:rPr>
      </w:pPr>
      <w:r w:rsidRPr="00B24441">
        <w:rPr>
          <w:sz w:val="20"/>
          <w:szCs w:val="20"/>
          <w:lang w:eastAsia="fr-BE"/>
        </w:rPr>
        <w:t>Pour le gaz naturel, les prix sont indiqués pour les clients suivants:</w:t>
      </w:r>
    </w:p>
    <w:p w14:paraId="27D84F1A" w14:textId="77777777" w:rsidR="00532807" w:rsidRPr="00B24441" w:rsidRDefault="00532807" w:rsidP="00B24441">
      <w:pPr>
        <w:jc w:val="both"/>
        <w:rPr>
          <w:sz w:val="20"/>
          <w:szCs w:val="20"/>
          <w:lang w:eastAsia="fr-BE"/>
        </w:rPr>
      </w:pPr>
      <w:r w:rsidRPr="00B24441">
        <w:rPr>
          <w:sz w:val="20"/>
          <w:szCs w:val="20"/>
          <w:lang w:eastAsia="fr-BE"/>
        </w:rPr>
        <w:t>clients résidentiels avec une consommation de 17.000 kWh/an;</w:t>
      </w:r>
    </w:p>
    <w:p w14:paraId="305F6D57" w14:textId="77777777" w:rsidR="00532807" w:rsidRPr="00B24441" w:rsidRDefault="00532807" w:rsidP="00B24441">
      <w:pPr>
        <w:jc w:val="both"/>
        <w:rPr>
          <w:sz w:val="20"/>
          <w:szCs w:val="20"/>
          <w:lang w:eastAsia="fr-BE"/>
        </w:rPr>
      </w:pPr>
      <w:r w:rsidRPr="00B24441">
        <w:rPr>
          <w:sz w:val="20"/>
          <w:szCs w:val="20"/>
          <w:lang w:eastAsia="fr-BE"/>
        </w:rPr>
        <w:t>clients professionnels avec une consommation de 100.000 kWh/an.</w:t>
      </w:r>
    </w:p>
    <w:p w14:paraId="57F274BA" w14:textId="77777777" w:rsidR="00532807" w:rsidRPr="00B24441" w:rsidRDefault="00532807" w:rsidP="00B24441">
      <w:pPr>
        <w:pStyle w:val="Default"/>
        <w:jc w:val="both"/>
        <w:rPr>
          <w:sz w:val="20"/>
          <w:szCs w:val="20"/>
        </w:rPr>
      </w:pPr>
    </w:p>
  </w:footnote>
  <w:footnote w:id="3">
    <w:p w14:paraId="04EB3DD5" w14:textId="77777777" w:rsidR="002C100E" w:rsidRPr="00D1246F" w:rsidRDefault="00187B52" w:rsidP="00187B52">
      <w:pPr>
        <w:pStyle w:val="Default"/>
        <w:rPr>
          <w:sz w:val="20"/>
          <w:szCs w:val="20"/>
        </w:rPr>
      </w:pPr>
      <w:r w:rsidRPr="00D1246F">
        <w:rPr>
          <w:rStyle w:val="Lienhypertexte"/>
          <w:sz w:val="20"/>
          <w:szCs w:val="20"/>
        </w:rPr>
        <w:footnoteRef/>
      </w:r>
      <w:r w:rsidRPr="00D1246F">
        <w:rPr>
          <w:sz w:val="20"/>
          <w:szCs w:val="20"/>
        </w:rPr>
        <w:t xml:space="preserve"> IBSA (2022), </w:t>
      </w:r>
      <w:r w:rsidRPr="00D1246F">
        <w:rPr>
          <w:i/>
          <w:iCs/>
          <w:sz w:val="20"/>
          <w:szCs w:val="20"/>
        </w:rPr>
        <w:t xml:space="preserve">L’activité économique bruxelloise face à la crise énergétique, focus n°51, </w:t>
      </w:r>
      <w:r w:rsidRPr="00D1246F">
        <w:rPr>
          <w:sz w:val="20"/>
          <w:szCs w:val="20"/>
        </w:rPr>
        <w:t xml:space="preserve">consulté le 15.09.2022 </w:t>
      </w:r>
    </w:p>
    <w:p w14:paraId="0610F8F0" w14:textId="007A5AE3" w:rsidR="00187B52" w:rsidRPr="00946661" w:rsidRDefault="00187B52" w:rsidP="00187B52">
      <w:pPr>
        <w:pStyle w:val="Default"/>
        <w:rPr>
          <w:sz w:val="20"/>
          <w:szCs w:val="20"/>
          <w:lang w:val="nl-BE"/>
        </w:rPr>
      </w:pPr>
      <w:r w:rsidRPr="00946661">
        <w:rPr>
          <w:sz w:val="20"/>
          <w:szCs w:val="20"/>
          <w:lang w:val="nl-BE"/>
        </w:rPr>
        <w:t xml:space="preserve">via, </w:t>
      </w:r>
      <w:hyperlink r:id="rId1" w:history="1">
        <w:r w:rsidRPr="00946661">
          <w:rPr>
            <w:rStyle w:val="Titre4Car"/>
            <w:rFonts w:eastAsiaTheme="minorHAnsi"/>
            <w:sz w:val="20"/>
            <w:szCs w:val="20"/>
            <w:lang w:val="nl-BE"/>
          </w:rPr>
          <w:t>https://ibsa.brussels/actualites/sortie-du-focus-ndeg51-l-activite-economique-bruxelloise-face-a-la-crise-energetique</w:t>
        </w:r>
      </w:hyperlink>
      <w:r w:rsidRPr="00946661">
        <w:rPr>
          <w:sz w:val="20"/>
          <w:szCs w:val="20"/>
          <w:lang w:val="nl-BE"/>
        </w:rPr>
        <w:t xml:space="preserve"> </w:t>
      </w:r>
    </w:p>
  </w:footnote>
  <w:footnote w:id="4">
    <w:p w14:paraId="4C3511A3" w14:textId="7F914E0A" w:rsidR="002C100E" w:rsidRPr="00D1246F" w:rsidRDefault="00187B52" w:rsidP="00187B52">
      <w:pPr>
        <w:pStyle w:val="Default"/>
        <w:rPr>
          <w:sz w:val="20"/>
          <w:szCs w:val="20"/>
        </w:rPr>
      </w:pPr>
      <w:r w:rsidRPr="00D1246F">
        <w:rPr>
          <w:rStyle w:val="Lienhypertexte"/>
          <w:sz w:val="20"/>
          <w:szCs w:val="20"/>
        </w:rPr>
        <w:footnoteRef/>
      </w:r>
      <w:r w:rsidRPr="00D1246F">
        <w:rPr>
          <w:sz w:val="20"/>
          <w:szCs w:val="20"/>
        </w:rPr>
        <w:t xml:space="preserve"> Ibidem</w:t>
      </w:r>
    </w:p>
  </w:footnote>
  <w:footnote w:id="5">
    <w:p w14:paraId="09802E28" w14:textId="77777777" w:rsidR="00187B52" w:rsidRPr="00187B52" w:rsidRDefault="00187B52" w:rsidP="00187B52">
      <w:pPr>
        <w:pStyle w:val="Default"/>
        <w:rPr>
          <w:sz w:val="20"/>
          <w:szCs w:val="20"/>
        </w:rPr>
      </w:pPr>
      <w:r w:rsidRPr="00187B52">
        <w:rPr>
          <w:rStyle w:val="Lienhypertexte"/>
          <w:sz w:val="20"/>
          <w:szCs w:val="20"/>
        </w:rPr>
        <w:footnoteRef/>
      </w:r>
      <w:r w:rsidRPr="00187B52">
        <w:rPr>
          <w:sz w:val="20"/>
          <w:szCs w:val="20"/>
        </w:rPr>
        <w:t xml:space="preserve"> In L’Echo, L’Horeca est le secteur le plus exposé au choc énergétique, consulté en ligne le 19.09.2022 : </w:t>
      </w:r>
      <w:hyperlink r:id="rId2" w:history="1">
        <w:r w:rsidRPr="00187B52">
          <w:rPr>
            <w:rStyle w:val="Titre4Car"/>
            <w:rFonts w:eastAsiaTheme="minorHAnsi"/>
            <w:sz w:val="20"/>
            <w:szCs w:val="20"/>
          </w:rPr>
          <w:t>https://www.lecho.be/entreprises/general/l-horeca-est-le-secteur-le-plus-expose-au-choc-energetique/10412992</w:t>
        </w:r>
      </w:hyperlink>
      <w:r w:rsidRPr="00187B52">
        <w:rPr>
          <w:sz w:val="20"/>
          <w:szCs w:val="20"/>
        </w:rPr>
        <w:t xml:space="preserve"> </w:t>
      </w:r>
    </w:p>
  </w:footnote>
  <w:footnote w:id="6">
    <w:p w14:paraId="0FC2A5A2" w14:textId="77777777" w:rsidR="00532807" w:rsidRPr="000E713A" w:rsidRDefault="00532807" w:rsidP="000E713A">
      <w:pPr>
        <w:jc w:val="both"/>
        <w:rPr>
          <w:rFonts w:cs="GillSansMT"/>
          <w:sz w:val="20"/>
          <w:szCs w:val="20"/>
        </w:rPr>
      </w:pPr>
      <w:r w:rsidRPr="000E713A">
        <w:rPr>
          <w:rStyle w:val="Lienhypertexte"/>
          <w:sz w:val="20"/>
          <w:szCs w:val="20"/>
        </w:rPr>
        <w:footnoteRef/>
      </w:r>
      <w:r w:rsidRPr="000E713A">
        <w:rPr>
          <w:sz w:val="20"/>
          <w:szCs w:val="20"/>
        </w:rPr>
        <w:t xml:space="preserve"> </w:t>
      </w:r>
      <w:r w:rsidRPr="000E713A">
        <w:rPr>
          <w:rFonts w:cs="GillSansMT"/>
          <w:sz w:val="20"/>
          <w:szCs w:val="20"/>
        </w:rPr>
        <w:t>Seuls les ménages bénéficiant d’un contrat variable (40%) avec une facture de régularisation échue durant les quatre premiers mois (janvier à avril) sont impactés directement par les effets de la hausse des prix. Par ailleurs, ces factures de régularisation calculées sur base d’un tarif variable ne reprennent que partiellement la hausse des prix. En effet, une facture annuelle reçue en avril reprendra au maximum 6/12ème de la hausse des prix. Les montants dus pour le reste de la période restent calculés sur des prix plus bas.</w:t>
      </w:r>
    </w:p>
  </w:footnote>
  <w:footnote w:id="7">
    <w:p w14:paraId="261D2699" w14:textId="29082682" w:rsidR="00532807" w:rsidRPr="00C265E9" w:rsidRDefault="00532807" w:rsidP="00C265E9">
      <w:pPr>
        <w:jc w:val="both"/>
        <w:rPr>
          <w:sz w:val="20"/>
          <w:szCs w:val="20"/>
        </w:rPr>
      </w:pPr>
      <w:r w:rsidRPr="000E713A">
        <w:rPr>
          <w:rStyle w:val="Lienhypertexte"/>
          <w:sz w:val="20"/>
          <w:szCs w:val="20"/>
        </w:rPr>
        <w:footnoteRef/>
      </w:r>
      <w:r w:rsidRPr="000E713A">
        <w:rPr>
          <w:sz w:val="20"/>
          <w:szCs w:val="20"/>
        </w:rPr>
        <w:t xml:space="preserve"> Étude (BRUGEL-ETUDE-20220712-42) relative au monitoring sur l’impact de la crise des prix de l’énergie sur les clients résidentiels et petits professionnels du 12/07/2022</w:t>
      </w:r>
    </w:p>
  </w:footnote>
  <w:footnote w:id="8">
    <w:p w14:paraId="7FB2B2BB" w14:textId="77777777" w:rsidR="00532807" w:rsidRPr="0080064D" w:rsidRDefault="00532807" w:rsidP="000E713A">
      <w:pPr>
        <w:pStyle w:val="Default"/>
        <w:jc w:val="both"/>
        <w:rPr>
          <w:sz w:val="20"/>
          <w:szCs w:val="20"/>
        </w:rPr>
      </w:pPr>
      <w:r w:rsidRPr="000E713A">
        <w:rPr>
          <w:rStyle w:val="Lienhypertexte"/>
          <w:sz w:val="20"/>
          <w:szCs w:val="20"/>
        </w:rPr>
        <w:footnoteRef/>
      </w:r>
      <w:r w:rsidRPr="000E713A">
        <w:rPr>
          <w:sz w:val="20"/>
          <w:szCs w:val="20"/>
        </w:rPr>
        <w:t xml:space="preserve"> </w:t>
      </w:r>
      <w:hyperlink r:id="rId3" w:history="1">
        <w:r w:rsidRPr="000E713A">
          <w:rPr>
            <w:rStyle w:val="Titre4Car"/>
            <w:rFonts w:eastAsiaTheme="minorHAnsi"/>
            <w:sz w:val="20"/>
            <w:szCs w:val="20"/>
          </w:rPr>
          <w:t>https://www.rtbf.be/article/prix-de-lenergie-le-gouvernement-decide-enfin-de-nouvelles-mesures-daide-aux-foyers-et-aux-entreprises-11068133</w:t>
        </w:r>
      </w:hyperlink>
    </w:p>
  </w:footnote>
  <w:footnote w:id="9">
    <w:p w14:paraId="0D5EA55C" w14:textId="5292A26D" w:rsidR="00532807" w:rsidRPr="0080064D" w:rsidRDefault="00532807" w:rsidP="0080064D">
      <w:pPr>
        <w:jc w:val="both"/>
        <w:rPr>
          <w:rFonts w:cstheme="minorHAnsi"/>
          <w:sz w:val="20"/>
          <w:szCs w:val="20"/>
        </w:rPr>
      </w:pPr>
      <w:r w:rsidRPr="0080064D">
        <w:rPr>
          <w:rStyle w:val="Lienhypertexte"/>
          <w:sz w:val="20"/>
          <w:szCs w:val="20"/>
        </w:rPr>
        <w:footnoteRef/>
      </w:r>
      <w:r w:rsidRPr="0080064D">
        <w:rPr>
          <w:sz w:val="20"/>
          <w:szCs w:val="20"/>
        </w:rPr>
        <w:t xml:space="preserve"> </w:t>
      </w:r>
      <w:r w:rsidRPr="0080064D">
        <w:rPr>
          <w:rFonts w:cstheme="minorHAnsi"/>
          <w:sz w:val="20"/>
          <w:szCs w:val="20"/>
        </w:rPr>
        <w:t>Les limites de revenu sont les suivantes :</w:t>
      </w:r>
    </w:p>
    <w:p w14:paraId="02FA7B77" w14:textId="77777777" w:rsidR="00532807" w:rsidRPr="0080064D" w:rsidRDefault="00532807" w:rsidP="004B36AE">
      <w:pPr>
        <w:numPr>
          <w:ilvl w:val="0"/>
          <w:numId w:val="3"/>
        </w:numPr>
        <w:jc w:val="both"/>
        <w:rPr>
          <w:rFonts w:cstheme="minorHAnsi"/>
          <w:sz w:val="20"/>
          <w:szCs w:val="20"/>
        </w:rPr>
      </w:pPr>
      <w:r w:rsidRPr="0080064D">
        <w:rPr>
          <w:rFonts w:cstheme="minorHAnsi"/>
          <w:sz w:val="20"/>
          <w:szCs w:val="20"/>
        </w:rPr>
        <w:t>Les isolés dont le revenu annuel net imposable ne dépasse pas 62.000 euros (pour information, le revenu médian net imposable est de 37.273 euros dans notre pays) ;</w:t>
      </w:r>
    </w:p>
    <w:p w14:paraId="5E5F2AD1" w14:textId="77777777" w:rsidR="00532807" w:rsidRPr="0080064D" w:rsidRDefault="00532807" w:rsidP="004B36AE">
      <w:pPr>
        <w:numPr>
          <w:ilvl w:val="0"/>
          <w:numId w:val="3"/>
        </w:numPr>
        <w:jc w:val="both"/>
        <w:rPr>
          <w:rFonts w:cstheme="minorHAnsi"/>
          <w:sz w:val="20"/>
          <w:szCs w:val="20"/>
        </w:rPr>
      </w:pPr>
      <w:r w:rsidRPr="0080064D">
        <w:rPr>
          <w:rFonts w:cstheme="minorHAnsi"/>
          <w:sz w:val="20"/>
          <w:szCs w:val="20"/>
        </w:rPr>
        <w:t>Les couples dont le revenu annuel net imposable ne dépasse pas 125.000 euros ;</w:t>
      </w:r>
    </w:p>
    <w:p w14:paraId="03FA82AD" w14:textId="77777777" w:rsidR="00532807" w:rsidRPr="0080064D" w:rsidRDefault="00532807" w:rsidP="004B36AE">
      <w:pPr>
        <w:numPr>
          <w:ilvl w:val="0"/>
          <w:numId w:val="3"/>
        </w:numPr>
        <w:jc w:val="both"/>
        <w:rPr>
          <w:rFonts w:cstheme="minorHAnsi"/>
          <w:sz w:val="20"/>
          <w:szCs w:val="20"/>
        </w:rPr>
      </w:pPr>
      <w:r w:rsidRPr="0080064D">
        <w:rPr>
          <w:rFonts w:cstheme="minorHAnsi"/>
          <w:sz w:val="20"/>
          <w:szCs w:val="20"/>
        </w:rPr>
        <w:t>Par personne à charge supplémentaire, 3700 euros s’ajoutent à ce revenu annuel net imposable.</w:t>
      </w:r>
    </w:p>
    <w:p w14:paraId="3C73DCCC" w14:textId="77777777" w:rsidR="00532807" w:rsidRPr="0080064D" w:rsidRDefault="00532807" w:rsidP="0080064D">
      <w:pPr>
        <w:pStyle w:val="Default"/>
        <w:jc w:val="both"/>
        <w:rPr>
          <w:sz w:val="20"/>
          <w:szCs w:val="20"/>
        </w:rPr>
      </w:pPr>
    </w:p>
  </w:footnote>
  <w:footnote w:id="10">
    <w:p w14:paraId="782BE407" w14:textId="77777777" w:rsidR="00187B52" w:rsidRPr="004277D7" w:rsidRDefault="00187B52" w:rsidP="00187B52">
      <w:pPr>
        <w:pStyle w:val="Default"/>
        <w:jc w:val="both"/>
        <w:rPr>
          <w:sz w:val="20"/>
          <w:szCs w:val="20"/>
        </w:rPr>
      </w:pPr>
      <w:r w:rsidRPr="004277D7">
        <w:rPr>
          <w:rStyle w:val="Lienhypertexte"/>
          <w:sz w:val="20"/>
          <w:szCs w:val="20"/>
        </w:rPr>
        <w:footnoteRef/>
      </w:r>
      <w:r w:rsidRPr="004277D7">
        <w:rPr>
          <w:sz w:val="20"/>
          <w:szCs w:val="20"/>
        </w:rPr>
        <w:t xml:space="preserve"> Bureau Fédéral du Plan (2022), Perspectives économiques régionales 2022-2027, consulté le 20/09/2022 : </w:t>
      </w:r>
      <w:hyperlink r:id="rId4" w:history="1">
        <w:r w:rsidRPr="004277D7">
          <w:rPr>
            <w:rStyle w:val="Titre4Car"/>
            <w:rFonts w:eastAsiaTheme="minorHAnsi"/>
            <w:sz w:val="20"/>
            <w:szCs w:val="20"/>
          </w:rPr>
          <w:t>https://www.plan.be/publications/publication-2267-fr-perspectives_economiques_regionales_2022_2027</w:t>
        </w:r>
      </w:hyperlink>
      <w:r w:rsidRPr="004277D7">
        <w:rPr>
          <w:sz w:val="20"/>
          <w:szCs w:val="20"/>
        </w:rPr>
        <w:t xml:space="preserve"> </w:t>
      </w:r>
    </w:p>
  </w:footnote>
  <w:footnote w:id="11">
    <w:p w14:paraId="46D7E6D0" w14:textId="77777777" w:rsidR="00187B52" w:rsidRPr="004277D7" w:rsidRDefault="00187B52" w:rsidP="00187B52">
      <w:pPr>
        <w:pStyle w:val="Default"/>
        <w:jc w:val="both"/>
        <w:rPr>
          <w:sz w:val="20"/>
          <w:szCs w:val="20"/>
        </w:rPr>
      </w:pPr>
      <w:r w:rsidRPr="004277D7">
        <w:rPr>
          <w:rStyle w:val="Lienhypertexte"/>
          <w:sz w:val="20"/>
          <w:szCs w:val="20"/>
        </w:rPr>
        <w:footnoteRef/>
      </w:r>
      <w:r w:rsidRPr="004277D7">
        <w:rPr>
          <w:sz w:val="20"/>
          <w:szCs w:val="20"/>
        </w:rPr>
        <w:t xml:space="preserve"> PARLEMENT BRUXELLOIS (2022), Exposé général du budget 2022, p.89, consulté le 19/09/2022 : </w:t>
      </w:r>
      <w:hyperlink r:id="rId5" w:history="1">
        <w:r w:rsidRPr="004277D7">
          <w:rPr>
            <w:rStyle w:val="Titre4Car"/>
            <w:rFonts w:eastAsiaTheme="minorHAnsi"/>
            <w:sz w:val="20"/>
            <w:szCs w:val="20"/>
          </w:rPr>
          <w:t>http://weblex.brussels/data/crb/doc/2021-22/143209/images.pdf</w:t>
        </w:r>
      </w:hyperlink>
      <w:r w:rsidRPr="004277D7">
        <w:rPr>
          <w:sz w:val="20"/>
          <w:szCs w:val="20"/>
        </w:rPr>
        <w:t xml:space="preserve"> </w:t>
      </w:r>
    </w:p>
  </w:footnote>
  <w:footnote w:id="12">
    <w:p w14:paraId="1FD2E471" w14:textId="65B31E7F" w:rsidR="00532807" w:rsidRPr="003C42EE" w:rsidRDefault="00532807" w:rsidP="00F67188">
      <w:pPr>
        <w:jc w:val="both"/>
        <w:rPr>
          <w:rFonts w:eastAsia="Times New Roman" w:cstheme="minorHAnsi"/>
          <w:sz w:val="20"/>
          <w:szCs w:val="20"/>
          <w:lang w:eastAsia="fr-FR"/>
        </w:rPr>
      </w:pPr>
      <w:r w:rsidRPr="003C42EE">
        <w:rPr>
          <w:rStyle w:val="Lienhypertexte"/>
          <w:rFonts w:cstheme="minorHAnsi"/>
          <w:sz w:val="20"/>
          <w:szCs w:val="20"/>
        </w:rPr>
        <w:footnoteRef/>
      </w:r>
      <w:r w:rsidRPr="003C42EE">
        <w:rPr>
          <w:rFonts w:cstheme="minorHAnsi"/>
          <w:sz w:val="20"/>
          <w:szCs w:val="20"/>
        </w:rPr>
        <w:t xml:space="preserve"> Source : Bruxelles-Environnement, données de 2019 : </w:t>
      </w:r>
      <w:r w:rsidRPr="003C42EE">
        <w:rPr>
          <w:rFonts w:eastAsia="Times New Roman" w:cstheme="minorHAnsi"/>
          <w:sz w:val="20"/>
          <w:szCs w:val="20"/>
          <w:lang w:eastAsia="fr-FR"/>
        </w:rPr>
        <w:t>Au total en 2019, la Région de Bruxelles-Capitale a consommé 18.891 GWh (consommation finale énergétique et non-énergétique). Les vecteurs énergétiques principaux étaient le gaz naturel (44%), l'électricité (28%) et les carburants (25%). Les principaux consommateurs d'énergie sont les secteurs tertiaire (37 %) et résidentiel (les logements, 36 %). Suit  ensuite le secteur des transports (22%).</w:t>
      </w:r>
    </w:p>
    <w:p w14:paraId="253B9369" w14:textId="78927819" w:rsidR="00532807" w:rsidRDefault="00532807">
      <w:pPr>
        <w:pStyle w:val="Default"/>
      </w:pPr>
    </w:p>
  </w:footnote>
  <w:footnote w:id="13">
    <w:p w14:paraId="782B1A96" w14:textId="38BA0878" w:rsidR="00532807" w:rsidRPr="00976CE7" w:rsidRDefault="00532807" w:rsidP="00C265E9">
      <w:pPr>
        <w:pStyle w:val="Default"/>
        <w:jc w:val="both"/>
        <w:rPr>
          <w:rFonts w:cstheme="minorHAnsi"/>
          <w:sz w:val="20"/>
          <w:szCs w:val="20"/>
        </w:rPr>
      </w:pPr>
      <w:r w:rsidRPr="00976CE7">
        <w:rPr>
          <w:rStyle w:val="Lienhypertexte"/>
          <w:rFonts w:cstheme="minorHAnsi"/>
          <w:sz w:val="20"/>
          <w:szCs w:val="20"/>
        </w:rPr>
        <w:footnoteRef/>
      </w:r>
      <w:r w:rsidRPr="00976CE7">
        <w:rPr>
          <w:rFonts w:cstheme="minorHAnsi"/>
          <w:sz w:val="20"/>
          <w:szCs w:val="20"/>
        </w:rPr>
        <w:t xml:space="preserve"> </w:t>
      </w:r>
      <w:r w:rsidRPr="00976CE7">
        <w:rPr>
          <w:rFonts w:eastAsia="Times New Roman" w:cstheme="majorHAnsi"/>
          <w:sz w:val="20"/>
          <w:szCs w:val="20"/>
        </w:rPr>
        <w:t>Conseil Central de l’Economie, « diagnostic du parc de bâtiment et des principaux obstacles à la rénovation », 26 janvier 2021</w:t>
      </w:r>
      <w:r w:rsidR="00976CE7" w:rsidRPr="00976CE7">
        <w:rPr>
          <w:rFonts w:eastAsia="Times New Roman" w:cstheme="majorHAnsi"/>
          <w:sz w:val="20"/>
          <w:szCs w:val="20"/>
        </w:rPr>
        <w:t>,</w:t>
      </w:r>
      <w:r w:rsidR="00976CE7" w:rsidRPr="00976CE7">
        <w:rPr>
          <w:rFonts w:cstheme="minorHAnsi"/>
          <w:sz w:val="20"/>
          <w:szCs w:val="20"/>
        </w:rPr>
        <w:t xml:space="preserve"> p.11.</w:t>
      </w:r>
    </w:p>
  </w:footnote>
  <w:footnote w:id="14">
    <w:p w14:paraId="28A7E5BA" w14:textId="77777777" w:rsidR="00532807" w:rsidRPr="00C265E9" w:rsidRDefault="00532807" w:rsidP="00C265E9">
      <w:pPr>
        <w:pStyle w:val="Default"/>
        <w:jc w:val="both"/>
        <w:rPr>
          <w:rFonts w:cstheme="minorHAnsi"/>
          <w:sz w:val="20"/>
          <w:szCs w:val="20"/>
        </w:rPr>
      </w:pPr>
      <w:r w:rsidRPr="00C265E9">
        <w:rPr>
          <w:rStyle w:val="Lienhypertexte"/>
          <w:rFonts w:cstheme="minorHAnsi"/>
          <w:sz w:val="20"/>
          <w:szCs w:val="20"/>
        </w:rPr>
        <w:footnoteRef/>
      </w:r>
      <w:r w:rsidRPr="00C265E9">
        <w:rPr>
          <w:rFonts w:cstheme="minorHAnsi"/>
          <w:sz w:val="20"/>
          <w:szCs w:val="20"/>
        </w:rPr>
        <w:t xml:space="preserve"> Idem, p.12</w:t>
      </w:r>
    </w:p>
  </w:footnote>
  <w:footnote w:id="15">
    <w:p w14:paraId="4C24E683" w14:textId="77777777" w:rsidR="00532807" w:rsidRPr="00C265E9" w:rsidRDefault="00532807" w:rsidP="003C42EE">
      <w:pPr>
        <w:jc w:val="both"/>
        <w:rPr>
          <w:rFonts w:cstheme="minorHAnsi"/>
          <w:i/>
          <w:iCs/>
          <w:color w:val="FF0000"/>
          <w:sz w:val="20"/>
          <w:szCs w:val="20"/>
        </w:rPr>
      </w:pPr>
      <w:r w:rsidRPr="00C265E9">
        <w:rPr>
          <w:rStyle w:val="Lienhypertexte"/>
          <w:rFonts w:cstheme="minorHAnsi"/>
          <w:sz w:val="20"/>
          <w:szCs w:val="20"/>
        </w:rPr>
        <w:footnoteRef/>
      </w:r>
      <w:r w:rsidRPr="00C265E9">
        <w:rPr>
          <w:rFonts w:cstheme="minorHAnsi"/>
          <w:sz w:val="20"/>
          <w:szCs w:val="20"/>
        </w:rPr>
        <w:t xml:space="preserve"> </w:t>
      </w:r>
      <w:r w:rsidRPr="00C265E9">
        <w:rPr>
          <w:rFonts w:cstheme="minorHAnsi"/>
          <w:i/>
          <w:iCs/>
          <w:sz w:val="20"/>
          <w:szCs w:val="20"/>
        </w:rPr>
        <w:t>La pose, sur le toit plat non isolé de 100 m² d’un immeuble, d’une couche d’isolant dont la résistance thermique R = 2.5 (exemples : 12 cm de laine de roche ou 9 cm de mousse de polyuréthanne ou 14 cm de verre cellulaire) permet de diminuer les rejets annuels (chauffage au gasoil) d’environ 104 kWh/m² x 100 m² x 0,264 kg &gt; CO2 /kWh = 2 746 kg de CO2…</w:t>
      </w:r>
    </w:p>
    <w:p w14:paraId="3EAC168B" w14:textId="77777777" w:rsidR="00532807" w:rsidRPr="00C265E9" w:rsidRDefault="00532807" w:rsidP="003C42EE">
      <w:pPr>
        <w:jc w:val="both"/>
        <w:rPr>
          <w:rFonts w:cstheme="minorHAnsi"/>
          <w:i/>
          <w:iCs/>
          <w:sz w:val="20"/>
          <w:szCs w:val="20"/>
        </w:rPr>
      </w:pPr>
      <w:r w:rsidRPr="00C265E9">
        <w:rPr>
          <w:rFonts w:cstheme="minorHAnsi"/>
          <w:i/>
          <w:iCs/>
          <w:sz w:val="20"/>
          <w:szCs w:val="20"/>
        </w:rPr>
        <w:t xml:space="preserve">Le remplacement des vitrages sur une surface de vitrage de 100 m² d’un immeuble </w:t>
      </w:r>
      <w:r w:rsidRPr="00C265E9">
        <w:rPr>
          <w:rStyle w:val="Titre5Car"/>
          <w:rFonts w:eastAsia="Times New Roman"/>
          <w:b w:val="0"/>
          <w:sz w:val="20"/>
          <w:szCs w:val="20"/>
        </w:rPr>
        <w:t xml:space="preserve">équipé d’une installation de chauffage au mazout dont le rendement est évalué à 70% </w:t>
      </w:r>
      <w:r w:rsidRPr="00C265E9">
        <w:rPr>
          <w:rFonts w:cstheme="minorHAnsi"/>
          <w:i/>
          <w:iCs/>
          <w:sz w:val="20"/>
          <w:szCs w:val="20"/>
        </w:rPr>
        <w:t xml:space="preserve">permet de diminuer les rejets annuels </w:t>
      </w:r>
      <w:r w:rsidRPr="00C265E9">
        <w:rPr>
          <w:rFonts w:eastAsia="Times New Roman" w:cstheme="minorHAnsi"/>
          <w:i/>
          <w:iCs/>
          <w:sz w:val="20"/>
          <w:szCs w:val="20"/>
        </w:rPr>
        <w:t>d’environ 221 kWh/m² x 100 m² x 0,264 kg CO</w:t>
      </w:r>
      <w:r w:rsidRPr="00C265E9">
        <w:rPr>
          <w:rFonts w:eastAsia="Times New Roman" w:cstheme="minorHAnsi"/>
          <w:i/>
          <w:iCs/>
          <w:sz w:val="20"/>
          <w:szCs w:val="20"/>
          <w:vertAlign w:val="subscript"/>
        </w:rPr>
        <w:t>2</w:t>
      </w:r>
      <w:r w:rsidRPr="00C265E9">
        <w:rPr>
          <w:rFonts w:eastAsia="Times New Roman" w:cstheme="minorHAnsi"/>
          <w:i/>
          <w:iCs/>
          <w:sz w:val="20"/>
          <w:szCs w:val="20"/>
        </w:rPr>
        <w:t>/kWh = 5  834 kg de CO</w:t>
      </w:r>
      <w:r w:rsidRPr="00C265E9">
        <w:rPr>
          <w:rFonts w:eastAsia="Times New Roman" w:cstheme="minorHAnsi"/>
          <w:i/>
          <w:iCs/>
          <w:sz w:val="20"/>
          <w:szCs w:val="20"/>
          <w:vertAlign w:val="subscript"/>
        </w:rPr>
        <w:t>2</w:t>
      </w:r>
    </w:p>
    <w:p w14:paraId="6AE99C00" w14:textId="77777777" w:rsidR="00532807" w:rsidRPr="00C265E9" w:rsidRDefault="00532807" w:rsidP="003C42EE">
      <w:pPr>
        <w:widowControl w:val="0"/>
        <w:autoSpaceDE w:val="0"/>
        <w:autoSpaceDN w:val="0"/>
        <w:adjustRightInd w:val="0"/>
        <w:jc w:val="both"/>
        <w:rPr>
          <w:rFonts w:cstheme="minorHAnsi"/>
          <w:i/>
          <w:iCs/>
          <w:sz w:val="20"/>
          <w:szCs w:val="20"/>
        </w:rPr>
      </w:pPr>
      <w:r w:rsidRPr="00C265E9">
        <w:rPr>
          <w:rFonts w:cstheme="minorHAnsi"/>
          <w:i/>
          <w:iCs/>
          <w:sz w:val="20"/>
          <w:szCs w:val="20"/>
        </w:rPr>
        <w:t>Dans cet exemple, la pose de vitrage doit bénéficier d’une aide plus élevée que la pose d’une couche d’isolation sur toit.</w:t>
      </w:r>
    </w:p>
    <w:p w14:paraId="25BC2E3C" w14:textId="77E54B59" w:rsidR="00532807" w:rsidRPr="00C265E9" w:rsidRDefault="00532807" w:rsidP="003C42EE">
      <w:pPr>
        <w:widowControl w:val="0"/>
        <w:autoSpaceDE w:val="0"/>
        <w:autoSpaceDN w:val="0"/>
        <w:adjustRightInd w:val="0"/>
        <w:jc w:val="both"/>
        <w:rPr>
          <w:rFonts w:cstheme="minorHAnsi"/>
          <w:sz w:val="20"/>
          <w:szCs w:val="20"/>
        </w:rPr>
      </w:pPr>
      <w:r w:rsidRPr="00C265E9">
        <w:rPr>
          <w:rFonts w:cstheme="minorHAnsi"/>
          <w:sz w:val="20"/>
          <w:szCs w:val="20"/>
        </w:rPr>
        <w:t xml:space="preserve">Source : </w:t>
      </w:r>
      <w:proofErr w:type="spellStart"/>
      <w:r w:rsidRPr="00C265E9">
        <w:rPr>
          <w:rFonts w:cstheme="minorHAnsi"/>
          <w:sz w:val="20"/>
          <w:szCs w:val="20"/>
        </w:rPr>
        <w:t>energieplus</w:t>
      </w:r>
      <w:proofErr w:type="spellEnd"/>
      <w:r w:rsidRPr="00C265E9">
        <w:rPr>
          <w:rFonts w:cstheme="minorHAnsi"/>
          <w:sz w:val="20"/>
          <w:szCs w:val="20"/>
        </w:rPr>
        <w:t>-le site.be, « Évaluer les gains et la rentabilité de l’isolation thermique », site consulté le 20 septembre 2020.</w:t>
      </w:r>
    </w:p>
  </w:footnote>
  <w:footnote w:id="16">
    <w:p w14:paraId="13E2B456" w14:textId="4391A2B3" w:rsidR="00532807" w:rsidRPr="00C265E9" w:rsidRDefault="00532807" w:rsidP="003C42EE">
      <w:pPr>
        <w:pStyle w:val="Default"/>
        <w:jc w:val="both"/>
        <w:rPr>
          <w:rFonts w:cstheme="minorHAnsi"/>
          <w:sz w:val="20"/>
          <w:szCs w:val="20"/>
        </w:rPr>
      </w:pPr>
      <w:r w:rsidRPr="00C265E9">
        <w:rPr>
          <w:rStyle w:val="Lienhypertexte"/>
          <w:rFonts w:cstheme="minorHAnsi"/>
          <w:sz w:val="20"/>
          <w:szCs w:val="20"/>
        </w:rPr>
        <w:footnoteRef/>
      </w:r>
      <w:r w:rsidRPr="00C265E9">
        <w:rPr>
          <w:rFonts w:cstheme="minorHAnsi"/>
          <w:sz w:val="20"/>
          <w:szCs w:val="20"/>
        </w:rPr>
        <w:t xml:space="preserve"> Actuellement, le prêt à taux zéro existe déjà en Wallonie, à Bruxelles et en Flandre mais à des niveaux différents en termes de montant, de durée et de condition. Bruxelles Environnement a conclu un partenariat avec la coopérative de crédit alternatif </w:t>
      </w:r>
      <w:proofErr w:type="spellStart"/>
      <w:r w:rsidRPr="00C265E9">
        <w:rPr>
          <w:rFonts w:cstheme="minorHAnsi"/>
          <w:sz w:val="20"/>
          <w:szCs w:val="20"/>
        </w:rPr>
        <w:t>Crédal</w:t>
      </w:r>
      <w:proofErr w:type="spellEnd"/>
      <w:r w:rsidRPr="00C265E9">
        <w:rPr>
          <w:rFonts w:cstheme="minorHAnsi"/>
          <w:sz w:val="20"/>
          <w:szCs w:val="20"/>
        </w:rPr>
        <w:t xml:space="preserve">, qui permet de proposer aux personnes physiques un prêt au taux fixe de 0% à 1%. La RBC intervient financièrement dans ce crédit, étant donné que la banque </w:t>
      </w:r>
      <w:proofErr w:type="spellStart"/>
      <w:r w:rsidRPr="00C265E9">
        <w:rPr>
          <w:rFonts w:cstheme="minorHAnsi"/>
          <w:sz w:val="20"/>
          <w:szCs w:val="20"/>
        </w:rPr>
        <w:t>Crédal</w:t>
      </w:r>
      <w:proofErr w:type="spellEnd"/>
      <w:r w:rsidRPr="00C265E9">
        <w:rPr>
          <w:rFonts w:cstheme="minorHAnsi"/>
          <w:sz w:val="20"/>
          <w:szCs w:val="20"/>
        </w:rPr>
        <w:t xml:space="preserve"> prête à un taux de 0%, mais emprunte à ses coopérants à un taux qui varie entre 2 et 3% et, sur le marché classique du crédit, à un taux qui varie entre 4 et 5%. Le coût du différentiel d'intérêt entre ce qui est prêté à 0% et ce qui est emprunté est payé par la Région à partir du fond Energie. Cette offre, pourtant très attractive, rencontre peu de succès (140 demandes par an en moyenne). Il est proposé de booster ce mécanisme de partenariat.</w:t>
      </w:r>
    </w:p>
    <w:p w14:paraId="7B2D10E5" w14:textId="77777777" w:rsidR="00532807" w:rsidRPr="005B3FCE" w:rsidRDefault="00532807" w:rsidP="00F55C2D">
      <w:pPr>
        <w:pStyle w:val="Default"/>
        <w:jc w:val="both"/>
        <w:rPr>
          <w:rFonts w:asciiTheme="majorHAnsi" w:hAnsiTheme="majorHAnsi"/>
          <w:sz w:val="20"/>
          <w:szCs w:val="20"/>
        </w:rPr>
      </w:pPr>
    </w:p>
  </w:footnote>
  <w:footnote w:id="17">
    <w:p w14:paraId="7CFBEB68" w14:textId="16C0A6CA" w:rsidR="00532807" w:rsidRPr="004277D7" w:rsidRDefault="00532807" w:rsidP="00F55C2D">
      <w:pPr>
        <w:pStyle w:val="Default"/>
        <w:rPr>
          <w:rFonts w:asciiTheme="minorHAnsi" w:hAnsiTheme="minorHAnsi" w:cstheme="minorHAnsi"/>
          <w:sz w:val="20"/>
          <w:szCs w:val="20"/>
        </w:rPr>
      </w:pPr>
      <w:r w:rsidRPr="004277D7">
        <w:rPr>
          <w:rStyle w:val="Lienhypertexte"/>
          <w:rFonts w:asciiTheme="minorHAnsi" w:hAnsiTheme="minorHAnsi" w:cstheme="minorHAnsi"/>
          <w:sz w:val="20"/>
          <w:szCs w:val="20"/>
        </w:rPr>
        <w:footnoteRef/>
      </w:r>
      <w:r w:rsidRPr="004277D7">
        <w:rPr>
          <w:rFonts w:asciiTheme="minorHAnsi" w:hAnsiTheme="minorHAnsi" w:cstheme="minorHAnsi"/>
          <w:sz w:val="20"/>
          <w:szCs w:val="20"/>
        </w:rPr>
        <w:t xml:space="preserve"> </w:t>
      </w:r>
      <w:r w:rsidRPr="004277D7">
        <w:rPr>
          <w:rFonts w:asciiTheme="minorHAnsi" w:eastAsia="Times New Roman" w:hAnsiTheme="minorHAnsi" w:cstheme="minorHAnsi"/>
          <w:sz w:val="20"/>
          <w:szCs w:val="20"/>
        </w:rPr>
        <w:t>Conseil Central de l’Economie, « diagnostic du parc de bâtiment et des principaux obstacles à la rénovation », 26 janvier 2021</w:t>
      </w:r>
      <w:r w:rsidRPr="004277D7">
        <w:rPr>
          <w:rFonts w:asciiTheme="minorHAnsi" w:hAnsiTheme="minorHAnsi" w:cstheme="minorHAnsi"/>
          <w:sz w:val="20"/>
          <w:szCs w:val="20"/>
        </w:rPr>
        <w:t>, p.46</w:t>
      </w:r>
    </w:p>
  </w:footnote>
  <w:footnote w:id="18">
    <w:p w14:paraId="6782F0B6" w14:textId="77777777" w:rsidR="00532807" w:rsidRPr="004277D7" w:rsidRDefault="00532807" w:rsidP="00F55C2D">
      <w:pPr>
        <w:pStyle w:val="Default"/>
        <w:rPr>
          <w:rFonts w:asciiTheme="minorHAnsi" w:hAnsiTheme="minorHAnsi" w:cstheme="minorHAnsi"/>
          <w:sz w:val="20"/>
          <w:szCs w:val="20"/>
        </w:rPr>
      </w:pPr>
      <w:r w:rsidRPr="004277D7">
        <w:rPr>
          <w:rStyle w:val="Lienhypertexte"/>
          <w:rFonts w:asciiTheme="minorHAnsi" w:hAnsiTheme="minorHAnsi" w:cstheme="minorHAnsi"/>
          <w:sz w:val="20"/>
          <w:szCs w:val="20"/>
        </w:rPr>
        <w:footnoteRef/>
      </w:r>
      <w:r w:rsidRPr="004277D7">
        <w:rPr>
          <w:rFonts w:asciiTheme="minorHAnsi" w:hAnsiTheme="minorHAnsi" w:cstheme="minorHAnsi"/>
          <w:sz w:val="20"/>
          <w:szCs w:val="20"/>
        </w:rPr>
        <w:t xml:space="preserve"> Idem, p.49</w:t>
      </w:r>
    </w:p>
  </w:footnote>
  <w:footnote w:id="19">
    <w:p w14:paraId="255960BE" w14:textId="77777777" w:rsidR="00532807" w:rsidRPr="004277D7" w:rsidRDefault="00532807" w:rsidP="00F55C2D">
      <w:pPr>
        <w:pStyle w:val="Default"/>
        <w:rPr>
          <w:rFonts w:asciiTheme="minorHAnsi" w:hAnsiTheme="minorHAnsi" w:cstheme="minorHAnsi"/>
          <w:sz w:val="20"/>
          <w:szCs w:val="20"/>
        </w:rPr>
      </w:pPr>
      <w:r w:rsidRPr="004277D7">
        <w:rPr>
          <w:rStyle w:val="Lienhypertexte"/>
          <w:rFonts w:asciiTheme="minorHAnsi" w:hAnsiTheme="minorHAnsi" w:cstheme="minorHAnsi"/>
          <w:sz w:val="20"/>
          <w:szCs w:val="20"/>
        </w:rPr>
        <w:footnoteRef/>
      </w:r>
      <w:r w:rsidRPr="004277D7">
        <w:rPr>
          <w:rFonts w:asciiTheme="minorHAnsi" w:hAnsiTheme="minorHAnsi" w:cstheme="minorHAnsi"/>
          <w:sz w:val="20"/>
          <w:szCs w:val="20"/>
        </w:rPr>
        <w:t xml:space="preserve"> Idem. P.54</w:t>
      </w:r>
    </w:p>
  </w:footnote>
  <w:footnote w:id="20">
    <w:p w14:paraId="0CE9D546" w14:textId="77777777" w:rsidR="00532807" w:rsidRPr="00956DA1" w:rsidRDefault="00532807" w:rsidP="00604A7C">
      <w:pPr>
        <w:pStyle w:val="Default"/>
        <w:rPr>
          <w:rFonts w:asciiTheme="majorHAnsi" w:hAnsiTheme="majorHAnsi" w:cstheme="majorHAnsi"/>
          <w:sz w:val="20"/>
          <w:szCs w:val="20"/>
        </w:rPr>
      </w:pPr>
      <w:r w:rsidRPr="00956DA1">
        <w:rPr>
          <w:rStyle w:val="Lienhypertexte"/>
          <w:rFonts w:asciiTheme="majorHAnsi" w:hAnsiTheme="majorHAnsi" w:cstheme="majorHAnsi"/>
          <w:sz w:val="20"/>
          <w:szCs w:val="20"/>
        </w:rPr>
        <w:footnoteRef/>
      </w:r>
      <w:r w:rsidRPr="00956DA1">
        <w:rPr>
          <w:rFonts w:asciiTheme="majorHAnsi" w:hAnsiTheme="majorHAnsi" w:cstheme="majorHAnsi"/>
          <w:sz w:val="20"/>
          <w:szCs w:val="20"/>
        </w:rPr>
        <w:t xml:space="preserve"> Conseil Central de l’Économie, p.51</w:t>
      </w:r>
    </w:p>
  </w:footnote>
  <w:footnote w:id="21">
    <w:p w14:paraId="01A7A863" w14:textId="359BECBA" w:rsidR="00532807" w:rsidRPr="00353684" w:rsidRDefault="00532807" w:rsidP="00604A7C">
      <w:pPr>
        <w:pStyle w:val="Default"/>
        <w:rPr>
          <w:rFonts w:asciiTheme="majorHAnsi" w:hAnsiTheme="majorHAnsi" w:cstheme="majorHAnsi"/>
          <w:sz w:val="20"/>
          <w:szCs w:val="20"/>
        </w:rPr>
      </w:pPr>
      <w:r w:rsidRPr="00353684">
        <w:rPr>
          <w:rStyle w:val="Lienhypertexte"/>
          <w:rFonts w:asciiTheme="majorHAnsi" w:hAnsiTheme="majorHAnsi" w:cstheme="majorHAnsi"/>
          <w:sz w:val="20"/>
          <w:szCs w:val="20"/>
        </w:rPr>
        <w:footnoteRef/>
      </w:r>
      <w:r w:rsidRPr="00353684">
        <w:rPr>
          <w:rFonts w:asciiTheme="majorHAnsi" w:hAnsiTheme="majorHAnsi" w:cstheme="majorHAnsi"/>
          <w:sz w:val="20"/>
          <w:szCs w:val="20"/>
        </w:rPr>
        <w:t xml:space="preserve"> </w:t>
      </w:r>
      <w:r w:rsidR="004277D7">
        <w:rPr>
          <w:rFonts w:asciiTheme="majorHAnsi" w:hAnsiTheme="majorHAnsi" w:cstheme="majorHAnsi"/>
          <w:sz w:val="20"/>
          <w:szCs w:val="20"/>
        </w:rPr>
        <w:t>Ibidem,</w:t>
      </w:r>
      <w:r w:rsidRPr="00353684">
        <w:rPr>
          <w:rFonts w:asciiTheme="majorHAnsi" w:hAnsiTheme="majorHAnsi" w:cstheme="majorHAnsi"/>
          <w:sz w:val="20"/>
          <w:szCs w:val="20"/>
        </w:rPr>
        <w:t xml:space="preserve"> p.54</w:t>
      </w:r>
    </w:p>
  </w:footnote>
  <w:footnote w:id="22">
    <w:p w14:paraId="186ADA50" w14:textId="77777777" w:rsidR="00532807" w:rsidRPr="00204984" w:rsidRDefault="00532807" w:rsidP="00204984">
      <w:pPr>
        <w:jc w:val="both"/>
        <w:rPr>
          <w:rFonts w:cstheme="minorHAnsi"/>
          <w:color w:val="000000"/>
          <w:sz w:val="20"/>
          <w:szCs w:val="20"/>
        </w:rPr>
      </w:pPr>
      <w:r w:rsidRPr="00204984">
        <w:rPr>
          <w:rStyle w:val="Lienhypertexte"/>
          <w:rFonts w:cstheme="minorHAnsi"/>
          <w:sz w:val="20"/>
          <w:szCs w:val="20"/>
        </w:rPr>
        <w:footnoteRef/>
      </w:r>
      <w:r w:rsidRPr="00204984">
        <w:rPr>
          <w:rFonts w:cstheme="minorHAnsi"/>
          <w:sz w:val="20"/>
          <w:szCs w:val="20"/>
        </w:rPr>
        <w:t xml:space="preserve"> </w:t>
      </w:r>
      <w:r w:rsidRPr="00204984">
        <w:rPr>
          <w:rFonts w:cstheme="minorHAnsi"/>
          <w:color w:val="000000"/>
          <w:sz w:val="20"/>
          <w:szCs w:val="20"/>
        </w:rPr>
        <w:t>L’autoconsommation collective,</w:t>
      </w:r>
      <w:r w:rsidRPr="00204984">
        <w:rPr>
          <w:rStyle w:val="Appelnotedebasdep"/>
          <w:rFonts w:cstheme="minorHAnsi"/>
          <w:color w:val="000000"/>
          <w:sz w:val="20"/>
          <w:szCs w:val="20"/>
        </w:rPr>
        <w:t> </w:t>
      </w:r>
      <w:r w:rsidRPr="00204984">
        <w:rPr>
          <w:rFonts w:cstheme="minorHAnsi"/>
          <w:color w:val="000000"/>
          <w:sz w:val="20"/>
          <w:szCs w:val="20"/>
        </w:rPr>
        <w:t>c’est le regroupement d’un ou plusieurs producteurs</w:t>
      </w:r>
      <w:r w:rsidRPr="00204984">
        <w:rPr>
          <w:rStyle w:val="Appelnotedebasdep"/>
          <w:rFonts w:cstheme="minorHAnsi"/>
          <w:color w:val="000000"/>
          <w:sz w:val="20"/>
          <w:szCs w:val="20"/>
        </w:rPr>
        <w:t> </w:t>
      </w:r>
      <w:r w:rsidRPr="00204984">
        <w:rPr>
          <w:rFonts w:cstheme="minorHAnsi"/>
          <w:color w:val="000000"/>
          <w:sz w:val="20"/>
          <w:szCs w:val="20"/>
        </w:rPr>
        <w:t>avec</w:t>
      </w:r>
      <w:r w:rsidRPr="00204984">
        <w:rPr>
          <w:rStyle w:val="Appelnotedebasdep"/>
          <w:rFonts w:cstheme="minorHAnsi"/>
          <w:color w:val="000000"/>
          <w:sz w:val="20"/>
          <w:szCs w:val="20"/>
        </w:rPr>
        <w:t> </w:t>
      </w:r>
      <w:r w:rsidRPr="00204984">
        <w:rPr>
          <w:rFonts w:cstheme="minorHAnsi"/>
          <w:color w:val="000000"/>
          <w:sz w:val="20"/>
          <w:szCs w:val="20"/>
        </w:rPr>
        <w:t>un ou plusieurs consommateurs proches géographiquement</w:t>
      </w:r>
      <w:r w:rsidRPr="00204984">
        <w:rPr>
          <w:rStyle w:val="Appelnotedebasdep"/>
          <w:rFonts w:cstheme="minorHAnsi"/>
          <w:color w:val="000000"/>
          <w:sz w:val="20"/>
          <w:szCs w:val="20"/>
        </w:rPr>
        <w:t> </w:t>
      </w:r>
      <w:r w:rsidRPr="00204984">
        <w:rPr>
          <w:rFonts w:cstheme="minorHAnsi"/>
          <w:color w:val="000000"/>
          <w:sz w:val="20"/>
          <w:szCs w:val="20"/>
        </w:rPr>
        <w:t>pour</w:t>
      </w:r>
      <w:r w:rsidRPr="00204984">
        <w:rPr>
          <w:rStyle w:val="Appelnotedebasdep"/>
          <w:rFonts w:cstheme="minorHAnsi"/>
          <w:color w:val="000000"/>
          <w:sz w:val="20"/>
          <w:szCs w:val="20"/>
        </w:rPr>
        <w:t> </w:t>
      </w:r>
      <w:r w:rsidRPr="00204984">
        <w:rPr>
          <w:rFonts w:cstheme="minorHAnsi"/>
          <w:color w:val="000000"/>
          <w:sz w:val="20"/>
          <w:szCs w:val="20"/>
        </w:rPr>
        <w:t>organiser la consommation de l’électricité produite. Cela</w:t>
      </w:r>
      <w:r w:rsidRPr="00204984">
        <w:rPr>
          <w:rStyle w:val="Appelnotedebasdep"/>
          <w:rFonts w:cstheme="minorHAnsi"/>
          <w:color w:val="000000"/>
          <w:sz w:val="20"/>
          <w:szCs w:val="20"/>
        </w:rPr>
        <w:t> </w:t>
      </w:r>
      <w:r w:rsidRPr="00204984">
        <w:rPr>
          <w:rFonts w:cstheme="minorHAnsi"/>
          <w:color w:val="000000"/>
          <w:sz w:val="20"/>
          <w:szCs w:val="20"/>
        </w:rPr>
        <w:t>permet</w:t>
      </w:r>
      <w:r w:rsidRPr="00204984">
        <w:rPr>
          <w:rStyle w:val="Appelnotedebasdep"/>
          <w:rFonts w:cstheme="minorHAnsi"/>
          <w:color w:val="000000"/>
          <w:sz w:val="20"/>
          <w:szCs w:val="20"/>
        </w:rPr>
        <w:t> </w:t>
      </w:r>
      <w:r w:rsidRPr="00204984">
        <w:rPr>
          <w:rFonts w:cstheme="minorHAnsi"/>
          <w:color w:val="000000"/>
          <w:sz w:val="20"/>
          <w:szCs w:val="20"/>
        </w:rPr>
        <w:t>d’utiliser directement au niveau du quartier l’excédent de production</w:t>
      </w:r>
      <w:r w:rsidRPr="00204984">
        <w:rPr>
          <w:rStyle w:val="Appelnotedebasdep"/>
          <w:rFonts w:cstheme="minorHAnsi"/>
          <w:color w:val="000000"/>
          <w:sz w:val="20"/>
          <w:szCs w:val="20"/>
        </w:rPr>
        <w:t> </w:t>
      </w:r>
      <w:r w:rsidRPr="00204984">
        <w:rPr>
          <w:rFonts w:cstheme="minorHAnsi"/>
          <w:color w:val="000000"/>
          <w:sz w:val="20"/>
          <w:szCs w:val="20"/>
        </w:rPr>
        <w:t>des détenteurs de panneaux photovoltaïque</w:t>
      </w:r>
      <w:r w:rsidRPr="00204984">
        <w:rPr>
          <w:rStyle w:val="Appelnotedebasdep"/>
          <w:rFonts w:cstheme="minorHAnsi"/>
          <w:color w:val="000000"/>
          <w:sz w:val="20"/>
          <w:szCs w:val="20"/>
        </w:rPr>
        <w:t> </w:t>
      </w:r>
      <w:r w:rsidRPr="00204984">
        <w:rPr>
          <w:rFonts w:cstheme="minorHAnsi"/>
          <w:color w:val="000000"/>
          <w:sz w:val="20"/>
          <w:szCs w:val="20"/>
        </w:rPr>
        <w:t xml:space="preserve">sans passer par le réseau de distribution classique. Ainsi, chaque citoyen peut </w:t>
      </w:r>
      <w:r w:rsidRPr="00204984">
        <w:rPr>
          <w:rFonts w:cstheme="minorHAnsi"/>
          <w:sz w:val="20"/>
          <w:szCs w:val="20"/>
        </w:rPr>
        <w:t xml:space="preserve">gagner en autonomie énergétique, </w:t>
      </w:r>
      <w:r w:rsidRPr="00204984">
        <w:rPr>
          <w:rFonts w:cstheme="minorHAnsi"/>
          <w:color w:val="000000"/>
          <w:sz w:val="20"/>
          <w:szCs w:val="20"/>
        </w:rPr>
        <w:t xml:space="preserve"> devenir acteur du marché en revendant sa production propre et contribuer à l’alimentation et l’équilibre du réseau.</w:t>
      </w:r>
    </w:p>
    <w:p w14:paraId="36F1F438" w14:textId="5645E96E" w:rsidR="00532807" w:rsidRDefault="00532807">
      <w:pPr>
        <w:pStyle w:val="Default"/>
      </w:pPr>
    </w:p>
  </w:footnote>
  <w:footnote w:id="23">
    <w:p w14:paraId="18FA0B77" w14:textId="77777777" w:rsidR="00532807" w:rsidRPr="000B14B7" w:rsidRDefault="00532807" w:rsidP="00E17699">
      <w:pPr>
        <w:pStyle w:val="Default"/>
        <w:rPr>
          <w:rFonts w:asciiTheme="majorHAnsi" w:hAnsiTheme="majorHAnsi" w:cstheme="majorHAnsi"/>
          <w:sz w:val="20"/>
          <w:szCs w:val="20"/>
        </w:rPr>
      </w:pPr>
      <w:r w:rsidRPr="000B14B7">
        <w:rPr>
          <w:rStyle w:val="Lienhypertexte"/>
          <w:rFonts w:asciiTheme="majorHAnsi" w:hAnsiTheme="majorHAnsi" w:cstheme="majorHAnsi"/>
          <w:sz w:val="20"/>
          <w:szCs w:val="20"/>
        </w:rPr>
        <w:footnoteRef/>
      </w:r>
      <w:r w:rsidRPr="000B14B7">
        <w:rPr>
          <w:rFonts w:asciiTheme="majorHAnsi" w:hAnsiTheme="majorHAnsi" w:cstheme="majorHAnsi"/>
          <w:sz w:val="20"/>
          <w:szCs w:val="20"/>
        </w:rPr>
        <w:t xml:space="preserve"> Commission de l’environnement et de l’énergie, C.R.I. COM (2018-2019) N° 4, 2/10/2018, p.31 </w:t>
      </w:r>
    </w:p>
  </w:footnote>
  <w:footnote w:id="24">
    <w:p w14:paraId="5479DB3C" w14:textId="77777777" w:rsidR="00532807" w:rsidRPr="000B14B7" w:rsidRDefault="00532807" w:rsidP="00E17699">
      <w:pPr>
        <w:rPr>
          <w:rFonts w:asciiTheme="majorHAnsi" w:eastAsia="Times New Roman" w:hAnsiTheme="majorHAnsi" w:cstheme="majorHAnsi"/>
          <w:sz w:val="20"/>
          <w:szCs w:val="20"/>
        </w:rPr>
      </w:pPr>
      <w:r w:rsidRPr="000B14B7">
        <w:rPr>
          <w:rStyle w:val="Lienhypertexte"/>
          <w:rFonts w:asciiTheme="majorHAnsi" w:hAnsiTheme="majorHAnsi" w:cstheme="majorHAnsi"/>
          <w:sz w:val="20"/>
          <w:szCs w:val="20"/>
        </w:rPr>
        <w:footnoteRef/>
      </w:r>
      <w:r w:rsidRPr="000B14B7">
        <w:rPr>
          <w:rFonts w:asciiTheme="majorHAnsi" w:hAnsiTheme="majorHAnsi" w:cstheme="majorHAnsi"/>
          <w:sz w:val="20"/>
          <w:szCs w:val="20"/>
        </w:rPr>
        <w:t xml:space="preserve"> </w:t>
      </w:r>
      <w:r w:rsidRPr="000B14B7">
        <w:rPr>
          <w:rFonts w:asciiTheme="majorHAnsi" w:eastAsia="Times New Roman" w:hAnsiTheme="majorHAnsi" w:cstheme="majorHAnsi"/>
          <w:sz w:val="20"/>
          <w:szCs w:val="20"/>
        </w:rPr>
        <w:t>Conseil Central de l’Economie, « diagnostic du parc de bâtiment et des principaux obstacles à la rénovation », 26 janvier 2021, p.50</w:t>
      </w:r>
    </w:p>
  </w:footnote>
  <w:footnote w:id="25">
    <w:p w14:paraId="70301BB0" w14:textId="77777777" w:rsidR="00532807" w:rsidRPr="006B4CE5" w:rsidRDefault="00532807" w:rsidP="00F55C2D">
      <w:pPr>
        <w:pStyle w:val="Default"/>
        <w:jc w:val="both"/>
        <w:rPr>
          <w:sz w:val="20"/>
          <w:szCs w:val="20"/>
        </w:rPr>
      </w:pPr>
      <w:r w:rsidRPr="006B4CE5">
        <w:rPr>
          <w:rStyle w:val="Lienhypertexte"/>
          <w:sz w:val="20"/>
          <w:szCs w:val="20"/>
        </w:rPr>
        <w:footnoteRef/>
      </w:r>
      <w:r w:rsidRPr="006B4CE5">
        <w:rPr>
          <w:sz w:val="20"/>
          <w:szCs w:val="20"/>
        </w:rPr>
        <w:t xml:space="preserve"> 404,49 euros selon les estimations du gouvernement</w:t>
      </w:r>
    </w:p>
  </w:footnote>
  <w:footnote w:id="26">
    <w:p w14:paraId="00A31D29" w14:textId="77777777" w:rsidR="00532807" w:rsidRPr="006B4CE5" w:rsidRDefault="00532807" w:rsidP="00F55C2D">
      <w:pPr>
        <w:jc w:val="both"/>
        <w:rPr>
          <w:sz w:val="20"/>
          <w:szCs w:val="20"/>
        </w:rPr>
      </w:pPr>
      <w:r w:rsidRPr="006B4CE5">
        <w:rPr>
          <w:rStyle w:val="Lienhypertexte"/>
          <w:sz w:val="20"/>
          <w:szCs w:val="20"/>
        </w:rPr>
        <w:footnoteRef/>
      </w:r>
      <w:r w:rsidRPr="006B4CE5">
        <w:rPr>
          <w:sz w:val="20"/>
          <w:szCs w:val="20"/>
        </w:rPr>
        <w:t xml:space="preserve"> Johan Albrecht. 2009. « Transition énergétique : plus vite vers un système plus vert ? », </w:t>
      </w:r>
      <w:r w:rsidRPr="006B4CE5">
        <w:rPr>
          <w:rFonts w:cs="Futura"/>
          <w:sz w:val="20"/>
          <w:szCs w:val="20"/>
        </w:rPr>
        <w:t>Bruxelles.</w:t>
      </w:r>
    </w:p>
  </w:footnote>
  <w:footnote w:id="27">
    <w:p w14:paraId="0CA268DE" w14:textId="77777777" w:rsidR="00532807" w:rsidRPr="006B4CE5" w:rsidRDefault="00532807" w:rsidP="00F55C2D">
      <w:pPr>
        <w:jc w:val="both"/>
        <w:rPr>
          <w:sz w:val="20"/>
          <w:szCs w:val="20"/>
        </w:rPr>
      </w:pPr>
      <w:r w:rsidRPr="006B4CE5">
        <w:rPr>
          <w:rStyle w:val="Lienhypertexte"/>
          <w:sz w:val="20"/>
          <w:szCs w:val="20"/>
        </w:rPr>
        <w:footnoteRef/>
      </w:r>
      <w:r w:rsidRPr="006B4CE5">
        <w:rPr>
          <w:sz w:val="20"/>
          <w:szCs w:val="20"/>
        </w:rPr>
        <w:t xml:space="preserve"> Idem</w:t>
      </w:r>
    </w:p>
  </w:footnote>
  <w:footnote w:id="28">
    <w:p w14:paraId="78B3C93B" w14:textId="77777777" w:rsidR="00532807" w:rsidRPr="005A6612" w:rsidRDefault="00532807" w:rsidP="00E3469E">
      <w:pPr>
        <w:jc w:val="both"/>
        <w:rPr>
          <w:sz w:val="20"/>
          <w:szCs w:val="20"/>
        </w:rPr>
      </w:pPr>
      <w:r w:rsidRPr="0019652F">
        <w:rPr>
          <w:rStyle w:val="Lienhypertexte"/>
          <w:sz w:val="20"/>
          <w:szCs w:val="20"/>
        </w:rPr>
        <w:footnoteRef/>
      </w:r>
      <w:r w:rsidRPr="0019652F">
        <w:rPr>
          <w:sz w:val="20"/>
          <w:szCs w:val="20"/>
        </w:rPr>
        <w:t xml:space="preserve"> Le tarif social est une mesure fédérale destinée à aider les personnes ou les ménages qui appartiennent à certaines catégories d’ayants droit, à payer leur facture d’électricité et/ou de gaz naturel.</w:t>
      </w:r>
      <w:r>
        <w:rPr>
          <w:sz w:val="20"/>
          <w:szCs w:val="20"/>
        </w:rPr>
        <w:t xml:space="preserve"> </w:t>
      </w:r>
      <w:r w:rsidRPr="0019652F">
        <w:rPr>
          <w:sz w:val="20"/>
          <w:szCs w:val="20"/>
        </w:rPr>
        <w:t>Le tarif social correspond à un tarif avantageux pour l’électricité et/ou le gaz naturel. Il est identique dans toute la Belgique, quel que soit le fournisseur d’énergie ou le gestionnaire de réseau.</w:t>
      </w:r>
    </w:p>
  </w:footnote>
  <w:footnote w:id="29">
    <w:p w14:paraId="4D11EA4E" w14:textId="77777777" w:rsidR="00532807" w:rsidRPr="00642F01" w:rsidRDefault="00532807" w:rsidP="00E3469E">
      <w:pPr>
        <w:rPr>
          <w:rFonts w:eastAsia="Times New Roman"/>
          <w:sz w:val="20"/>
          <w:szCs w:val="20"/>
        </w:rPr>
      </w:pPr>
      <w:r w:rsidRPr="005A6612">
        <w:rPr>
          <w:rStyle w:val="Lienhypertexte"/>
          <w:sz w:val="20"/>
          <w:szCs w:val="20"/>
        </w:rPr>
        <w:footnoteRef/>
      </w:r>
      <w:r w:rsidRPr="005A6612">
        <w:rPr>
          <w:sz w:val="20"/>
          <w:szCs w:val="20"/>
        </w:rPr>
        <w:t xml:space="preserve"> </w:t>
      </w:r>
      <w:r w:rsidRPr="005A6612">
        <w:rPr>
          <w:rFonts w:eastAsia="Times New Roman"/>
          <w:sz w:val="20"/>
          <w:szCs w:val="20"/>
        </w:rPr>
        <w:t>A</w:t>
      </w:r>
      <w:r>
        <w:rPr>
          <w:rFonts w:eastAsia="Times New Roman"/>
          <w:sz w:val="20"/>
          <w:szCs w:val="20"/>
        </w:rPr>
        <w:t>vis</w:t>
      </w:r>
      <w:r w:rsidRPr="005A6612">
        <w:rPr>
          <w:rFonts w:eastAsia="Times New Roman"/>
          <w:sz w:val="20"/>
          <w:szCs w:val="20"/>
        </w:rPr>
        <w:t xml:space="preserve"> d’initiative (BRUGEL-AVIS-20210713-323), relatif </w:t>
      </w:r>
      <w:proofErr w:type="spellStart"/>
      <w:r w:rsidRPr="005A6612">
        <w:rPr>
          <w:rFonts w:eastAsia="Times New Roman"/>
          <w:sz w:val="20"/>
          <w:szCs w:val="20"/>
        </w:rPr>
        <w:t>a</w:t>
      </w:r>
      <w:proofErr w:type="spellEnd"/>
      <w:r w:rsidRPr="005A6612">
        <w:rPr>
          <w:rFonts w:eastAsia="Times New Roman"/>
          <w:sz w:val="20"/>
          <w:szCs w:val="20"/>
        </w:rPr>
        <w:t>̀ l’état du marché de l’énergie en Région de Bruxelles- Capitale, 13 juillet 2021, p.5</w:t>
      </w:r>
    </w:p>
  </w:footnote>
  <w:footnote w:id="30">
    <w:p w14:paraId="163ED24D" w14:textId="77777777" w:rsidR="00532807" w:rsidRPr="005242E2" w:rsidRDefault="00532807" w:rsidP="0092021B">
      <w:pPr>
        <w:pStyle w:val="Default"/>
        <w:rPr>
          <w:sz w:val="20"/>
          <w:szCs w:val="20"/>
        </w:rPr>
      </w:pPr>
      <w:r w:rsidRPr="005A6612">
        <w:rPr>
          <w:rStyle w:val="Lienhypertexte"/>
          <w:sz w:val="20"/>
          <w:szCs w:val="20"/>
        </w:rPr>
        <w:footnoteRef/>
      </w:r>
      <w:r w:rsidRPr="005A6612">
        <w:rPr>
          <w:sz w:val="20"/>
          <w:szCs w:val="20"/>
        </w:rPr>
        <w:t xml:space="preserve"> </w:t>
      </w:r>
      <w:r w:rsidRPr="005242E2">
        <w:rPr>
          <w:sz w:val="20"/>
          <w:szCs w:val="20"/>
        </w:rPr>
        <w:t>Ibidem p.6.</w:t>
      </w:r>
    </w:p>
  </w:footnote>
  <w:footnote w:id="31">
    <w:p w14:paraId="7ACAE95B" w14:textId="77777777" w:rsidR="00532807" w:rsidRPr="005242E2" w:rsidRDefault="00532807" w:rsidP="0092021B">
      <w:pPr>
        <w:pStyle w:val="Default"/>
        <w:rPr>
          <w:sz w:val="20"/>
          <w:szCs w:val="20"/>
        </w:rPr>
      </w:pPr>
      <w:r w:rsidRPr="005242E2">
        <w:rPr>
          <w:rStyle w:val="Lienhypertexte"/>
          <w:sz w:val="20"/>
          <w:szCs w:val="20"/>
        </w:rPr>
        <w:footnoteRef/>
      </w:r>
      <w:r w:rsidRPr="005242E2">
        <w:rPr>
          <w:sz w:val="20"/>
          <w:szCs w:val="20"/>
        </w:rPr>
        <w:t xml:space="preserve"> Ibidem p.8</w:t>
      </w:r>
    </w:p>
  </w:footnote>
  <w:footnote w:id="32">
    <w:p w14:paraId="764AEF66" w14:textId="453521D3" w:rsidR="00532807" w:rsidRPr="00C265E9" w:rsidRDefault="00532807" w:rsidP="00A83285">
      <w:pPr>
        <w:pStyle w:val="Default"/>
        <w:jc w:val="both"/>
        <w:rPr>
          <w:sz w:val="18"/>
          <w:szCs w:val="18"/>
        </w:rPr>
      </w:pPr>
      <w:r w:rsidRPr="00C265E9">
        <w:rPr>
          <w:rStyle w:val="Lienhypertexte"/>
          <w:sz w:val="18"/>
          <w:szCs w:val="18"/>
        </w:rPr>
        <w:footnoteRef/>
      </w:r>
      <w:r w:rsidRPr="00C265E9">
        <w:rPr>
          <w:sz w:val="18"/>
          <w:szCs w:val="18"/>
        </w:rPr>
        <w:t xml:space="preserve"> Rappelons que depuis fin 2013, BRUGEL ne traite plus les dossiers pour lesquels il est acquis, dès le départ, que le ménage bénéficie du tarif social fédéral ou du statut BIM/OMNIO. Ces dossiers sont directement </w:t>
      </w:r>
      <w:proofErr w:type="spellStart"/>
      <w:r w:rsidRPr="00C265E9">
        <w:rPr>
          <w:sz w:val="18"/>
          <w:szCs w:val="18"/>
        </w:rPr>
        <w:t>envoyés</w:t>
      </w:r>
      <w:proofErr w:type="spellEnd"/>
      <w:r w:rsidRPr="00C265E9">
        <w:rPr>
          <w:sz w:val="18"/>
          <w:szCs w:val="18"/>
        </w:rPr>
        <w:t xml:space="preserve"> à SIBELGA et c’est dès lors sur ces filières que ces octrois sont comptabilisés.</w:t>
      </w:r>
    </w:p>
  </w:footnote>
  <w:footnote w:id="33">
    <w:p w14:paraId="7369AF7F" w14:textId="3868C4BA" w:rsidR="00532807" w:rsidRPr="00C265E9" w:rsidRDefault="00532807" w:rsidP="00A83285">
      <w:pPr>
        <w:jc w:val="both"/>
        <w:rPr>
          <w:sz w:val="18"/>
          <w:szCs w:val="18"/>
        </w:rPr>
      </w:pPr>
      <w:r w:rsidRPr="00C265E9">
        <w:rPr>
          <w:rStyle w:val="Lienhypertexte"/>
          <w:sz w:val="18"/>
          <w:szCs w:val="18"/>
        </w:rPr>
        <w:footnoteRef/>
      </w:r>
      <w:r w:rsidRPr="00C265E9">
        <w:rPr>
          <w:sz w:val="18"/>
          <w:szCs w:val="18"/>
        </w:rPr>
        <w:t xml:space="preserve"> Suite à une décision du gouvernement fédéral, depuis le 1</w:t>
      </w:r>
      <w:r w:rsidRPr="00C265E9">
        <w:rPr>
          <w:sz w:val="18"/>
          <w:szCs w:val="18"/>
          <w:vertAlign w:val="superscript"/>
        </w:rPr>
        <w:t>er</w:t>
      </w:r>
      <w:r w:rsidRPr="00C265E9">
        <w:rPr>
          <w:sz w:val="18"/>
          <w:szCs w:val="18"/>
        </w:rPr>
        <w:t xml:space="preserve"> février 2021, les catégories structurelles des bénéficiaires du tarif social ont été complétées par une catégorie temporaire, à savoir les bénéficiaires de l’intervention majorée de la mutuelle (dits les clients « BIM »). Outre cette mesure d’aide temporaire,  les catégories structurelles des bénéficiaires du tarif social </w:t>
      </w:r>
      <w:r w:rsidRPr="00C265E9">
        <w:rPr>
          <w:b/>
          <w:bCs/>
          <w:sz w:val="18"/>
          <w:szCs w:val="18"/>
        </w:rPr>
        <w:t>fédéral</w:t>
      </w:r>
      <w:r w:rsidRPr="00C265E9">
        <w:rPr>
          <w:sz w:val="18"/>
          <w:szCs w:val="18"/>
        </w:rPr>
        <w:t xml:space="preserve"> sont fondées sur le statut social des ayants-droits, et non sur leur niveau de revenu.</w:t>
      </w:r>
    </w:p>
  </w:footnote>
  <w:footnote w:id="34">
    <w:p w14:paraId="19BB62A1" w14:textId="7505A92D" w:rsidR="00532807" w:rsidRPr="00C265E9" w:rsidRDefault="00532807" w:rsidP="00C265E9">
      <w:pPr>
        <w:jc w:val="both"/>
        <w:rPr>
          <w:rFonts w:cstheme="minorHAnsi"/>
          <w:sz w:val="18"/>
          <w:szCs w:val="18"/>
        </w:rPr>
      </w:pPr>
      <w:r w:rsidRPr="00C265E9">
        <w:rPr>
          <w:rStyle w:val="Lienhypertexte"/>
          <w:sz w:val="18"/>
          <w:szCs w:val="18"/>
        </w:rPr>
        <w:footnoteRef/>
      </w:r>
      <w:r w:rsidRPr="00C265E9">
        <w:rPr>
          <w:sz w:val="18"/>
          <w:szCs w:val="18"/>
        </w:rPr>
        <w:t xml:space="preserve"> </w:t>
      </w:r>
      <w:r w:rsidRPr="00C265E9">
        <w:rPr>
          <w:rFonts w:cstheme="minorHAnsi"/>
          <w:b/>
          <w:bCs/>
          <w:sz w:val="18"/>
          <w:szCs w:val="18"/>
        </w:rPr>
        <w:t xml:space="preserve">CREG : </w:t>
      </w:r>
      <w:r w:rsidRPr="00C265E9">
        <w:rPr>
          <w:rFonts w:cstheme="minorHAnsi"/>
          <w:sz w:val="18"/>
          <w:szCs w:val="18"/>
        </w:rPr>
        <w:t>Avis (A)2424 approuvé par le comité de direction de la CREG le 30 juin 2022, p.19-20</w:t>
      </w:r>
    </w:p>
    <w:p w14:paraId="44C37049" w14:textId="77777777" w:rsidR="00532807" w:rsidRDefault="00532807" w:rsidP="0008160E">
      <w:pPr>
        <w:pStyle w:val="Default"/>
      </w:pPr>
    </w:p>
  </w:footnote>
  <w:footnote w:id="35">
    <w:p w14:paraId="5B3599AA" w14:textId="3885B171" w:rsidR="00532807" w:rsidRPr="002828AB" w:rsidRDefault="00532807">
      <w:pPr>
        <w:pStyle w:val="Default"/>
        <w:rPr>
          <w:sz w:val="20"/>
          <w:szCs w:val="20"/>
        </w:rPr>
      </w:pPr>
      <w:r w:rsidRPr="002828AB">
        <w:rPr>
          <w:rStyle w:val="Lienhypertexte"/>
          <w:sz w:val="20"/>
          <w:szCs w:val="20"/>
        </w:rPr>
        <w:footnoteRef/>
      </w:r>
      <w:r w:rsidRPr="002828AB">
        <w:rPr>
          <w:sz w:val="20"/>
          <w:szCs w:val="20"/>
        </w:rPr>
        <w:t xml:space="preserve"> </w:t>
      </w:r>
      <w:r w:rsidRPr="002828AB">
        <w:rPr>
          <w:rFonts w:eastAsia="Times New Roman" w:cstheme="minorHAnsi"/>
          <w:sz w:val="20"/>
          <w:szCs w:val="20"/>
        </w:rPr>
        <w:t>Une baisse des accises sur le gaz, pour un volume de 50.000 mégawatts/heure et de 1.000 mégawatts-heure pour ce qui concerne l’électricité</w:t>
      </w:r>
    </w:p>
  </w:footnote>
  <w:footnote w:id="36">
    <w:p w14:paraId="0DE79101" w14:textId="77777777" w:rsidR="00532807" w:rsidRPr="008745FA" w:rsidRDefault="00532807" w:rsidP="00B24441">
      <w:pPr>
        <w:pStyle w:val="Default"/>
        <w:jc w:val="both"/>
        <w:rPr>
          <w:sz w:val="18"/>
          <w:szCs w:val="18"/>
        </w:rPr>
      </w:pPr>
      <w:r w:rsidRPr="008745FA">
        <w:rPr>
          <w:rStyle w:val="Lienhypertexte"/>
          <w:sz w:val="18"/>
          <w:szCs w:val="18"/>
        </w:rPr>
        <w:footnoteRef/>
      </w:r>
      <w:r w:rsidRPr="008745FA">
        <w:rPr>
          <w:sz w:val="18"/>
          <w:szCs w:val="18"/>
        </w:rPr>
        <w:t xml:space="preserve"> </w:t>
      </w:r>
      <w:r w:rsidRPr="008745FA">
        <w:rPr>
          <w:rFonts w:eastAsia="Times New Roman"/>
          <w:sz w:val="18"/>
          <w:szCs w:val="18"/>
        </w:rPr>
        <w:t>Avis d’initiative (BRUGEL-A VIS-20210907-327) relatif à la baisse continue de la concurrence sur le marché de l’énergie en Région de Bruxelles-Capitale, p.4</w:t>
      </w:r>
    </w:p>
  </w:footnote>
  <w:footnote w:id="37">
    <w:p w14:paraId="07B28A24" w14:textId="77777777" w:rsidR="00532807" w:rsidRPr="008745FA" w:rsidRDefault="00532807" w:rsidP="00B24441">
      <w:pPr>
        <w:pStyle w:val="Default"/>
        <w:jc w:val="both"/>
        <w:rPr>
          <w:sz w:val="18"/>
          <w:szCs w:val="18"/>
        </w:rPr>
      </w:pPr>
      <w:r w:rsidRPr="008745FA">
        <w:rPr>
          <w:rStyle w:val="Lienhypertexte"/>
          <w:sz w:val="18"/>
          <w:szCs w:val="18"/>
        </w:rPr>
        <w:footnoteRef/>
      </w:r>
      <w:r w:rsidRPr="008745FA">
        <w:rPr>
          <w:sz w:val="18"/>
          <w:szCs w:val="18"/>
        </w:rPr>
        <w:t xml:space="preserve"> </w:t>
      </w:r>
      <w:r w:rsidRPr="008745FA">
        <w:rPr>
          <w:rFonts w:eastAsia="Times New Roman"/>
          <w:sz w:val="18"/>
          <w:szCs w:val="18"/>
        </w:rPr>
        <w:t>Avis d’initiative (BRUGEL-A VIS-20210907-327) relatif à la baisse continue de la concurrence sur le marché de l’énergie en Région de Bruxelles-Capitale, p.7</w:t>
      </w:r>
    </w:p>
  </w:footnote>
  <w:footnote w:id="38">
    <w:p w14:paraId="676A3216" w14:textId="77777777" w:rsidR="00532807" w:rsidRPr="008745FA" w:rsidRDefault="00532807" w:rsidP="00B24441">
      <w:pPr>
        <w:pStyle w:val="Default"/>
        <w:rPr>
          <w:sz w:val="18"/>
          <w:szCs w:val="18"/>
        </w:rPr>
      </w:pPr>
      <w:r w:rsidRPr="008745FA">
        <w:rPr>
          <w:rStyle w:val="Lienhypertexte"/>
          <w:sz w:val="18"/>
          <w:szCs w:val="18"/>
        </w:rPr>
        <w:footnoteRef/>
      </w:r>
      <w:r w:rsidRPr="008745FA">
        <w:rPr>
          <w:sz w:val="18"/>
          <w:szCs w:val="18"/>
        </w:rPr>
        <w:t xml:space="preserve"> </w:t>
      </w:r>
      <w:r w:rsidRPr="008745FA">
        <w:rPr>
          <w:rFonts w:eastAsia="Times New Roman"/>
          <w:sz w:val="18"/>
          <w:szCs w:val="18"/>
        </w:rPr>
        <w:t>Avis d’initiative (BRUGEL-A VIS-20210907-327) relatif à la baisse continue de la concurrence sur le marché de l’énergie en Région de Bruxelles-Capitale, p.10</w:t>
      </w:r>
    </w:p>
  </w:footnote>
  <w:footnote w:id="39">
    <w:p w14:paraId="701059DE" w14:textId="77777777" w:rsidR="00532807" w:rsidRPr="005242E2" w:rsidRDefault="00532807" w:rsidP="00B24441">
      <w:pPr>
        <w:jc w:val="both"/>
        <w:rPr>
          <w:sz w:val="18"/>
          <w:szCs w:val="18"/>
        </w:rPr>
      </w:pPr>
      <w:r w:rsidRPr="005242E2">
        <w:rPr>
          <w:rStyle w:val="Lienhypertexte"/>
          <w:sz w:val="18"/>
          <w:szCs w:val="18"/>
        </w:rPr>
        <w:footnoteRef/>
      </w:r>
      <w:r w:rsidRPr="005242E2">
        <w:rPr>
          <w:sz w:val="18"/>
          <w:szCs w:val="18"/>
        </w:rPr>
        <w:t xml:space="preserve">  Avis (BRUGEL-A VIS-20210126-315) du 26 janvier 2021 relatif à l’avant-projet d’ordonnance modifiant l’ordonnance du 19 juillet 2001 relative à l'organisation du marché de l'électricité́ en Région de Bruxelles-Capitale, l’ordonnance du 1er avril 2004 relative à l'organisation du marché du gaz en Région de Bruxelles-Capitale, concernant des redevances de voiries en matière de gaz et d'électricité et portant modification de l'ordonnance du 19 juillet 2001 relative à l'organisation du marché de l'électricité en Région de Bruxelles- Capitale et l’ordonnance du 12 décembre 1991 créant des fonds budgétaires en vue de la transposition de la directive 2018/2001 et de la directive 2019/944, p.46</w:t>
      </w:r>
    </w:p>
    <w:p w14:paraId="3E549EB9" w14:textId="77777777" w:rsidR="00532807" w:rsidRDefault="00532807" w:rsidP="00B24441">
      <w:pPr>
        <w:pStyle w:val="Default"/>
      </w:pPr>
    </w:p>
  </w:footnote>
  <w:footnote w:id="40">
    <w:p w14:paraId="42E5875C" w14:textId="77777777" w:rsidR="00DD5695" w:rsidRPr="00B24441" w:rsidRDefault="00DD5695" w:rsidP="00DD5695">
      <w:pPr>
        <w:jc w:val="both"/>
        <w:rPr>
          <w:sz w:val="20"/>
          <w:szCs w:val="20"/>
          <w:lang w:eastAsia="fr-BE"/>
        </w:rPr>
      </w:pPr>
      <w:r w:rsidRPr="00B24441">
        <w:rPr>
          <w:rStyle w:val="Lienhypertexte"/>
          <w:sz w:val="20"/>
          <w:szCs w:val="20"/>
        </w:rPr>
        <w:footnoteRef/>
      </w:r>
      <w:r w:rsidRPr="00B24441">
        <w:rPr>
          <w:sz w:val="20"/>
          <w:szCs w:val="20"/>
        </w:rPr>
        <w:t xml:space="preserve"> </w:t>
      </w:r>
      <w:r w:rsidRPr="00B24441">
        <w:rPr>
          <w:sz w:val="20"/>
          <w:szCs w:val="20"/>
          <w:lang w:eastAsia="fr-BE"/>
        </w:rPr>
        <w:t>Pour l'électricité, les prix sont indiqués pour les clients suivants:</w:t>
      </w:r>
    </w:p>
    <w:p w14:paraId="7A86B3F4" w14:textId="77777777" w:rsidR="00DD5695" w:rsidRPr="00B24441" w:rsidRDefault="00DD5695" w:rsidP="00DD5695">
      <w:pPr>
        <w:jc w:val="both"/>
        <w:rPr>
          <w:sz w:val="20"/>
          <w:szCs w:val="20"/>
          <w:lang w:eastAsia="fr-BE"/>
        </w:rPr>
      </w:pPr>
      <w:r w:rsidRPr="00B24441">
        <w:rPr>
          <w:sz w:val="20"/>
          <w:szCs w:val="20"/>
          <w:lang w:eastAsia="fr-BE"/>
        </w:rPr>
        <w:t>clients résidentiels avec une consommation annuelle de 3.500 kWh équipés d’un compteur simple;</w:t>
      </w:r>
    </w:p>
    <w:p w14:paraId="1CB2882F" w14:textId="77777777" w:rsidR="00DD5695" w:rsidRPr="00B24441" w:rsidRDefault="00DD5695" w:rsidP="00DD5695">
      <w:pPr>
        <w:jc w:val="both"/>
        <w:rPr>
          <w:sz w:val="20"/>
          <w:szCs w:val="20"/>
          <w:lang w:eastAsia="fr-BE"/>
        </w:rPr>
      </w:pPr>
      <w:r w:rsidRPr="00B24441">
        <w:rPr>
          <w:sz w:val="20"/>
          <w:szCs w:val="20"/>
          <w:lang w:eastAsia="fr-BE"/>
        </w:rPr>
        <w:t>clients professionnels avec une consommation annuelle de 50.000 kWh équipés d’un compteur simple.</w:t>
      </w:r>
    </w:p>
    <w:p w14:paraId="081F4653" w14:textId="77777777" w:rsidR="00DD5695" w:rsidRPr="00B24441" w:rsidRDefault="00DD5695" w:rsidP="00DD5695">
      <w:pPr>
        <w:jc w:val="both"/>
        <w:rPr>
          <w:sz w:val="20"/>
          <w:szCs w:val="20"/>
          <w:lang w:eastAsia="fr-BE"/>
        </w:rPr>
      </w:pPr>
      <w:r w:rsidRPr="00B24441">
        <w:rPr>
          <w:sz w:val="20"/>
          <w:szCs w:val="20"/>
          <w:lang w:eastAsia="fr-BE"/>
        </w:rPr>
        <w:t>Pour le gaz naturel, les prix sont indiqués pour les clients suivants:</w:t>
      </w:r>
    </w:p>
    <w:p w14:paraId="32D98A10" w14:textId="77777777" w:rsidR="00DD5695" w:rsidRPr="00B24441" w:rsidRDefault="00DD5695" w:rsidP="00DD5695">
      <w:pPr>
        <w:jc w:val="both"/>
        <w:rPr>
          <w:sz w:val="20"/>
          <w:szCs w:val="20"/>
          <w:lang w:eastAsia="fr-BE"/>
        </w:rPr>
      </w:pPr>
      <w:r w:rsidRPr="00B24441">
        <w:rPr>
          <w:sz w:val="20"/>
          <w:szCs w:val="20"/>
          <w:lang w:eastAsia="fr-BE"/>
        </w:rPr>
        <w:t>clients résidentiels avec une consommation de 17.000 kWh/an;</w:t>
      </w:r>
    </w:p>
    <w:p w14:paraId="5E924C38" w14:textId="77777777" w:rsidR="00DD5695" w:rsidRPr="00B24441" w:rsidRDefault="00DD5695" w:rsidP="00DD5695">
      <w:pPr>
        <w:jc w:val="both"/>
        <w:rPr>
          <w:sz w:val="20"/>
          <w:szCs w:val="20"/>
          <w:lang w:eastAsia="fr-BE"/>
        </w:rPr>
      </w:pPr>
      <w:r w:rsidRPr="00B24441">
        <w:rPr>
          <w:sz w:val="20"/>
          <w:szCs w:val="20"/>
          <w:lang w:eastAsia="fr-BE"/>
        </w:rPr>
        <w:t>clients professionnels avec une consommation de 100.000 kWh/an.</w:t>
      </w:r>
    </w:p>
  </w:footnote>
  <w:footnote w:id="41">
    <w:p w14:paraId="2D82FA54" w14:textId="77777777" w:rsidR="00DD5695" w:rsidRPr="00187B52" w:rsidRDefault="00DD5695" w:rsidP="00DD5695">
      <w:pPr>
        <w:pStyle w:val="Default"/>
        <w:rPr>
          <w:sz w:val="20"/>
          <w:szCs w:val="20"/>
        </w:rPr>
      </w:pPr>
      <w:r w:rsidRPr="00187B52">
        <w:rPr>
          <w:rStyle w:val="Lienhypertexte"/>
          <w:sz w:val="20"/>
          <w:szCs w:val="20"/>
        </w:rPr>
        <w:footnoteRef/>
      </w:r>
      <w:r w:rsidRPr="00187B52">
        <w:rPr>
          <w:sz w:val="20"/>
          <w:szCs w:val="20"/>
        </w:rPr>
        <w:t xml:space="preserve"> Ibidem</w:t>
      </w:r>
    </w:p>
  </w:footnote>
  <w:footnote w:id="42">
    <w:p w14:paraId="14CA3745" w14:textId="77777777" w:rsidR="00DD5695" w:rsidRPr="005A6612" w:rsidRDefault="00DD5695" w:rsidP="00DD5695">
      <w:pPr>
        <w:jc w:val="both"/>
        <w:rPr>
          <w:sz w:val="20"/>
          <w:szCs w:val="20"/>
        </w:rPr>
      </w:pPr>
      <w:r w:rsidRPr="0019652F">
        <w:rPr>
          <w:rStyle w:val="Lienhypertexte"/>
          <w:sz w:val="20"/>
          <w:szCs w:val="20"/>
        </w:rPr>
        <w:footnoteRef/>
      </w:r>
      <w:r w:rsidRPr="0019652F">
        <w:rPr>
          <w:sz w:val="20"/>
          <w:szCs w:val="20"/>
        </w:rPr>
        <w:t xml:space="preserve"> Le tarif social est une mesure fédérale destinée à aider les personnes ou les ménages qui appartiennent à certaines catégories d’ayants droit, à payer leur facture d’électricité et/ou de gaz naturel.</w:t>
      </w:r>
      <w:r>
        <w:rPr>
          <w:sz w:val="20"/>
          <w:szCs w:val="20"/>
        </w:rPr>
        <w:t xml:space="preserve"> </w:t>
      </w:r>
      <w:r w:rsidRPr="0019652F">
        <w:rPr>
          <w:sz w:val="20"/>
          <w:szCs w:val="20"/>
        </w:rPr>
        <w:t>Le tarif social correspond à un tarif avantageux pour l’électricité et/ou le gaz naturel. Il est identique dans toute la Belgique, quel que soit le fournisseur d’énergie ou le gestionnaire de réseau.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9555D"/>
    <w:multiLevelType w:val="hybridMultilevel"/>
    <w:tmpl w:val="0DB4030C"/>
    <w:lvl w:ilvl="0" w:tplc="E32E11D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1BE0747"/>
    <w:multiLevelType w:val="hybridMultilevel"/>
    <w:tmpl w:val="2B860D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2761B"/>
    <w:multiLevelType w:val="hybridMultilevel"/>
    <w:tmpl w:val="5CDE2F44"/>
    <w:lvl w:ilvl="0" w:tplc="2ACC563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AD115D"/>
    <w:multiLevelType w:val="hybridMultilevel"/>
    <w:tmpl w:val="6B121A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D369A0"/>
    <w:multiLevelType w:val="hybridMultilevel"/>
    <w:tmpl w:val="8A8CAA50"/>
    <w:lvl w:ilvl="0" w:tplc="77068382">
      <w:start w:val="1"/>
      <w:numFmt w:val="decimal"/>
      <w:lvlText w:val="%1."/>
      <w:lvlJc w:val="left"/>
      <w:pPr>
        <w:ind w:left="360" w:hanging="360"/>
      </w:pPr>
      <w:rPr>
        <w:rFonts w:eastAsiaTheme="minorHAnsi"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58F4DF5"/>
    <w:multiLevelType w:val="multilevel"/>
    <w:tmpl w:val="F758B1F2"/>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C36463"/>
    <w:multiLevelType w:val="hybridMultilevel"/>
    <w:tmpl w:val="3B581898"/>
    <w:lvl w:ilvl="0" w:tplc="D520B9CE">
      <w:start w:val="1"/>
      <w:numFmt w:val="bullet"/>
      <w:lvlText w:val=""/>
      <w:lvlJc w:val="left"/>
      <w:pPr>
        <w:ind w:left="720" w:hanging="360"/>
      </w:pPr>
      <w:rPr>
        <w:rFonts w:ascii="Wingdings" w:hAnsi="Wingdings" w:hint="default"/>
        <w:sz w:val="18"/>
        <w:szCs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C45F25"/>
    <w:multiLevelType w:val="hybridMultilevel"/>
    <w:tmpl w:val="B082E8FA"/>
    <w:lvl w:ilvl="0" w:tplc="7E5AD63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5041DA"/>
    <w:multiLevelType w:val="hybridMultilevel"/>
    <w:tmpl w:val="F4F62324"/>
    <w:lvl w:ilvl="0" w:tplc="27B4887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73183C"/>
    <w:multiLevelType w:val="hybridMultilevel"/>
    <w:tmpl w:val="BCD249A4"/>
    <w:lvl w:ilvl="0" w:tplc="27B4887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3B7060"/>
    <w:multiLevelType w:val="hybridMultilevel"/>
    <w:tmpl w:val="A418A26C"/>
    <w:lvl w:ilvl="0" w:tplc="BC20ABE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4321D1"/>
    <w:multiLevelType w:val="hybridMultilevel"/>
    <w:tmpl w:val="2AD0BE34"/>
    <w:lvl w:ilvl="0" w:tplc="755CBF3E">
      <w:start w:val="1"/>
      <w:numFmt w:val="decimal"/>
      <w:lvlText w:val="%1."/>
      <w:lvlJc w:val="left"/>
      <w:pPr>
        <w:ind w:left="720" w:hanging="360"/>
      </w:pPr>
      <w:rPr>
        <w:rFonts w:eastAsiaTheme="minorHAnsi"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5418CB"/>
    <w:multiLevelType w:val="hybridMultilevel"/>
    <w:tmpl w:val="95D482E8"/>
    <w:lvl w:ilvl="0" w:tplc="7FD46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10220C"/>
    <w:multiLevelType w:val="hybridMultilevel"/>
    <w:tmpl w:val="C0AC39D0"/>
    <w:lvl w:ilvl="0" w:tplc="27B4887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461D82"/>
    <w:multiLevelType w:val="hybridMultilevel"/>
    <w:tmpl w:val="3C9460F6"/>
    <w:lvl w:ilvl="0" w:tplc="509E2284">
      <w:start w:val="1"/>
      <w:numFmt w:val="decimal"/>
      <w:lvlText w:val="(%1)"/>
      <w:lvlJc w:val="right"/>
      <w:pPr>
        <w:ind w:left="360" w:hanging="360"/>
      </w:pPr>
      <w:rPr>
        <w:rFonts w:hint="default"/>
        <w:color w:val="auto"/>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75A3CDF"/>
    <w:multiLevelType w:val="hybridMultilevel"/>
    <w:tmpl w:val="037C0EF6"/>
    <w:lvl w:ilvl="0" w:tplc="27B4887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EC36BE"/>
    <w:multiLevelType w:val="hybridMultilevel"/>
    <w:tmpl w:val="A440B18E"/>
    <w:lvl w:ilvl="0" w:tplc="E32E11D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DEE69CC"/>
    <w:multiLevelType w:val="multilevel"/>
    <w:tmpl w:val="FC920C82"/>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2068A6"/>
    <w:multiLevelType w:val="hybridMultilevel"/>
    <w:tmpl w:val="C6C2B498"/>
    <w:lvl w:ilvl="0" w:tplc="27B4887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80F4D"/>
    <w:multiLevelType w:val="hybridMultilevel"/>
    <w:tmpl w:val="A5B251D4"/>
    <w:lvl w:ilvl="0" w:tplc="9AF083B8">
      <w:start w:val="1"/>
      <w:numFmt w:val="upperRoman"/>
      <w:lvlText w:val="%1."/>
      <w:lvlJc w:val="left"/>
      <w:pPr>
        <w:ind w:left="720" w:hanging="720"/>
      </w:pPr>
      <w:rPr>
        <w:rFonts w:eastAsiaTheme="minorHAnsi" w:hint="default"/>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9DE6AC7"/>
    <w:multiLevelType w:val="hybridMultilevel"/>
    <w:tmpl w:val="F8D49060"/>
    <w:lvl w:ilvl="0" w:tplc="9C4E023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A1A58B3"/>
    <w:multiLevelType w:val="hybridMultilevel"/>
    <w:tmpl w:val="49441718"/>
    <w:lvl w:ilvl="0" w:tplc="2ACC5632">
      <w:start w:val="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C3D5C8C"/>
    <w:multiLevelType w:val="hybridMultilevel"/>
    <w:tmpl w:val="3D16E4EA"/>
    <w:lvl w:ilvl="0" w:tplc="27B4887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E8901A4"/>
    <w:multiLevelType w:val="multilevel"/>
    <w:tmpl w:val="4A145E76"/>
    <w:lvl w:ilvl="0">
      <w:start w:val="1"/>
      <w:numFmt w:val="upperRoman"/>
      <w:pStyle w:val="Titre1"/>
      <w:lvlText w:val="%1."/>
      <w:lvlJc w:val="left"/>
      <w:pPr>
        <w:ind w:left="1080" w:hanging="720"/>
      </w:pPr>
      <w:rPr>
        <w:rFonts w:hint="default"/>
      </w:rPr>
    </w:lvl>
    <w:lvl w:ilvl="1">
      <w:start w:val="2"/>
      <w:numFmt w:val="decimal"/>
      <w:isLgl/>
      <w:lvlText w:val="%1.%2."/>
      <w:lvlJc w:val="left"/>
      <w:pPr>
        <w:ind w:left="880" w:hanging="5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1A12A3F"/>
    <w:multiLevelType w:val="multilevel"/>
    <w:tmpl w:val="FE2C8206"/>
    <w:lvl w:ilvl="0">
      <w:start w:val="1"/>
      <w:numFmt w:val="decimal"/>
      <w:lvlText w:val="%1."/>
      <w:lvlJc w:val="left"/>
      <w:pPr>
        <w:ind w:left="720" w:hanging="360"/>
      </w:pPr>
      <w:rPr>
        <w:rFonts w:hint="default"/>
      </w:rPr>
    </w:lvl>
    <w:lvl w:ilvl="1">
      <w:start w:val="1"/>
      <w:numFmt w:val="decimal"/>
      <w:pStyle w:val="Titre3"/>
      <w:isLgl/>
      <w:lvlText w:val="%1.%2."/>
      <w:lvlJc w:val="left"/>
      <w:pPr>
        <w:ind w:left="720" w:hanging="360"/>
      </w:pPr>
      <w:rPr>
        <w:rFonts w:hint="default"/>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CF54A4"/>
    <w:multiLevelType w:val="hybridMultilevel"/>
    <w:tmpl w:val="3D2881B2"/>
    <w:lvl w:ilvl="0" w:tplc="A60A73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64AA130D"/>
    <w:multiLevelType w:val="hybridMultilevel"/>
    <w:tmpl w:val="19B46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761B7D"/>
    <w:multiLevelType w:val="hybridMultilevel"/>
    <w:tmpl w:val="CE644F52"/>
    <w:lvl w:ilvl="0" w:tplc="5BEAA378">
      <w:start w:val="1"/>
      <w:numFmt w:val="decimal"/>
      <w:lvlText w:val="%1."/>
      <w:lvlJc w:val="left"/>
      <w:pPr>
        <w:ind w:left="360" w:hanging="360"/>
      </w:pPr>
      <w:rPr>
        <w:rFonts w:asciiTheme="majorHAnsi" w:hAnsiTheme="majorHAnsi" w:hint="default"/>
        <w:color w:val="auto"/>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ADD74AB"/>
    <w:multiLevelType w:val="hybridMultilevel"/>
    <w:tmpl w:val="42AAD632"/>
    <w:lvl w:ilvl="0" w:tplc="7E5AD63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B9757A6"/>
    <w:multiLevelType w:val="hybridMultilevel"/>
    <w:tmpl w:val="A6F222EE"/>
    <w:lvl w:ilvl="0" w:tplc="4F00357A">
      <w:start w:val="1"/>
      <w:numFmt w:val="upperRoman"/>
      <w:lvlText w:val="%1."/>
      <w:lvlJc w:val="right"/>
      <w:pPr>
        <w:ind w:left="360" w:hanging="360"/>
      </w:pPr>
      <w:rPr>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0194E85"/>
    <w:multiLevelType w:val="hybridMultilevel"/>
    <w:tmpl w:val="2AF09034"/>
    <w:lvl w:ilvl="0" w:tplc="7FD46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F77F4B"/>
    <w:multiLevelType w:val="hybridMultilevel"/>
    <w:tmpl w:val="6D409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82422A"/>
    <w:multiLevelType w:val="multilevel"/>
    <w:tmpl w:val="377AB6B8"/>
    <w:lvl w:ilvl="0">
      <w:start w:val="1"/>
      <w:numFmt w:val="decimal"/>
      <w:pStyle w:val="Titre2"/>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D0632A4"/>
    <w:multiLevelType w:val="hybridMultilevel"/>
    <w:tmpl w:val="0CF8E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7754042">
    <w:abstractNumId w:val="16"/>
  </w:num>
  <w:num w:numId="2" w16cid:durableId="1604613125">
    <w:abstractNumId w:val="9"/>
  </w:num>
  <w:num w:numId="3" w16cid:durableId="75175745">
    <w:abstractNumId w:val="32"/>
  </w:num>
  <w:num w:numId="4" w16cid:durableId="854878852">
    <w:abstractNumId w:val="10"/>
  </w:num>
  <w:num w:numId="5" w16cid:durableId="572273797">
    <w:abstractNumId w:val="11"/>
  </w:num>
  <w:num w:numId="6" w16cid:durableId="1339842034">
    <w:abstractNumId w:val="23"/>
  </w:num>
  <w:num w:numId="7" w16cid:durableId="1822115767">
    <w:abstractNumId w:val="34"/>
  </w:num>
  <w:num w:numId="8" w16cid:durableId="1359429432">
    <w:abstractNumId w:val="13"/>
  </w:num>
  <w:num w:numId="9" w16cid:durableId="1196504953">
    <w:abstractNumId w:val="7"/>
  </w:num>
  <w:num w:numId="10" w16cid:durableId="743914374">
    <w:abstractNumId w:val="0"/>
  </w:num>
  <w:num w:numId="11" w16cid:durableId="849876867">
    <w:abstractNumId w:val="29"/>
  </w:num>
  <w:num w:numId="12" w16cid:durableId="1434592040">
    <w:abstractNumId w:val="8"/>
  </w:num>
  <w:num w:numId="13" w16cid:durableId="994602603">
    <w:abstractNumId w:val="27"/>
  </w:num>
  <w:num w:numId="14" w16cid:durableId="1609504394">
    <w:abstractNumId w:val="24"/>
  </w:num>
  <w:num w:numId="15" w16cid:durableId="388261896">
    <w:abstractNumId w:val="33"/>
  </w:num>
  <w:num w:numId="16" w16cid:durableId="49158227">
    <w:abstractNumId w:val="25"/>
  </w:num>
  <w:num w:numId="17" w16cid:durableId="1358118758">
    <w:abstractNumId w:val="18"/>
  </w:num>
  <w:num w:numId="18" w16cid:durableId="910696102">
    <w:abstractNumId w:val="6"/>
  </w:num>
  <w:num w:numId="19" w16cid:durableId="1164514575">
    <w:abstractNumId w:val="19"/>
  </w:num>
  <w:num w:numId="20" w16cid:durableId="1493719562">
    <w:abstractNumId w:val="33"/>
    <w:lvlOverride w:ilvl="0">
      <w:startOverride w:val="1"/>
    </w:lvlOverride>
  </w:num>
  <w:num w:numId="21" w16cid:durableId="1774739070">
    <w:abstractNumId w:val="33"/>
    <w:lvlOverride w:ilvl="0">
      <w:startOverride w:val="1"/>
    </w:lvlOverride>
  </w:num>
  <w:num w:numId="22" w16cid:durableId="1060326416">
    <w:abstractNumId w:val="17"/>
  </w:num>
  <w:num w:numId="23" w16cid:durableId="1829011079">
    <w:abstractNumId w:val="15"/>
  </w:num>
  <w:num w:numId="24" w16cid:durableId="1084761796">
    <w:abstractNumId w:val="22"/>
  </w:num>
  <w:num w:numId="25" w16cid:durableId="212084762">
    <w:abstractNumId w:val="30"/>
  </w:num>
  <w:num w:numId="26" w16cid:durableId="252712256">
    <w:abstractNumId w:val="4"/>
  </w:num>
  <w:num w:numId="27" w16cid:durableId="2088764421">
    <w:abstractNumId w:val="28"/>
  </w:num>
  <w:num w:numId="28" w16cid:durableId="1239899700">
    <w:abstractNumId w:val="14"/>
  </w:num>
  <w:num w:numId="29" w16cid:durableId="517475230">
    <w:abstractNumId w:val="5"/>
  </w:num>
  <w:num w:numId="30" w16cid:durableId="1110930852">
    <w:abstractNumId w:val="20"/>
  </w:num>
  <w:num w:numId="31" w16cid:durableId="1450785500">
    <w:abstractNumId w:val="12"/>
  </w:num>
  <w:num w:numId="32" w16cid:durableId="1333411080">
    <w:abstractNumId w:val="20"/>
    <w:lvlOverride w:ilvl="0">
      <w:startOverride w:val="1"/>
    </w:lvlOverride>
  </w:num>
  <w:num w:numId="33" w16cid:durableId="640160257">
    <w:abstractNumId w:val="20"/>
    <w:lvlOverride w:ilvl="0">
      <w:startOverride w:val="1"/>
    </w:lvlOverride>
  </w:num>
  <w:num w:numId="34" w16cid:durableId="1491017691">
    <w:abstractNumId w:val="20"/>
    <w:lvlOverride w:ilvl="0">
      <w:startOverride w:val="1"/>
    </w:lvlOverride>
  </w:num>
  <w:num w:numId="35" w16cid:durableId="790516927">
    <w:abstractNumId w:val="21"/>
  </w:num>
  <w:num w:numId="36" w16cid:durableId="133332633">
    <w:abstractNumId w:val="31"/>
  </w:num>
  <w:num w:numId="37" w16cid:durableId="1104424365">
    <w:abstractNumId w:val="20"/>
    <w:lvlOverride w:ilvl="0">
      <w:startOverride w:val="1"/>
    </w:lvlOverride>
  </w:num>
  <w:num w:numId="38" w16cid:durableId="234244652">
    <w:abstractNumId w:val="20"/>
    <w:lvlOverride w:ilvl="0">
      <w:startOverride w:val="1"/>
    </w:lvlOverride>
  </w:num>
  <w:num w:numId="39" w16cid:durableId="1010333250">
    <w:abstractNumId w:val="26"/>
  </w:num>
  <w:num w:numId="40" w16cid:durableId="532881917">
    <w:abstractNumId w:val="2"/>
  </w:num>
  <w:num w:numId="41" w16cid:durableId="353770415">
    <w:abstractNumId w:val="1"/>
  </w:num>
  <w:num w:numId="42" w16cid:durableId="101904359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CE"/>
    <w:rsid w:val="00001239"/>
    <w:rsid w:val="0002671E"/>
    <w:rsid w:val="00027C45"/>
    <w:rsid w:val="00060562"/>
    <w:rsid w:val="0006096C"/>
    <w:rsid w:val="00070464"/>
    <w:rsid w:val="00081556"/>
    <w:rsid w:val="0008160E"/>
    <w:rsid w:val="000C5751"/>
    <w:rsid w:val="000E2294"/>
    <w:rsid w:val="000E713A"/>
    <w:rsid w:val="000E77D9"/>
    <w:rsid w:val="000F3B46"/>
    <w:rsid w:val="0010229E"/>
    <w:rsid w:val="001038DB"/>
    <w:rsid w:val="00111AA6"/>
    <w:rsid w:val="0011441C"/>
    <w:rsid w:val="00117181"/>
    <w:rsid w:val="00120544"/>
    <w:rsid w:val="00133DF6"/>
    <w:rsid w:val="001447DF"/>
    <w:rsid w:val="0015539E"/>
    <w:rsid w:val="001575C4"/>
    <w:rsid w:val="0016396E"/>
    <w:rsid w:val="00176ED4"/>
    <w:rsid w:val="00187B52"/>
    <w:rsid w:val="001935A3"/>
    <w:rsid w:val="001A724B"/>
    <w:rsid w:val="001B1F1C"/>
    <w:rsid w:val="001E12A6"/>
    <w:rsid w:val="001E5FAD"/>
    <w:rsid w:val="001F77F4"/>
    <w:rsid w:val="00204984"/>
    <w:rsid w:val="00205D41"/>
    <w:rsid w:val="002166B4"/>
    <w:rsid w:val="00227B3C"/>
    <w:rsid w:val="00246EF2"/>
    <w:rsid w:val="00250710"/>
    <w:rsid w:val="00250B89"/>
    <w:rsid w:val="00250CC5"/>
    <w:rsid w:val="00264DC5"/>
    <w:rsid w:val="002828AB"/>
    <w:rsid w:val="00291CDC"/>
    <w:rsid w:val="002B000A"/>
    <w:rsid w:val="002C100E"/>
    <w:rsid w:val="002C7318"/>
    <w:rsid w:val="002D10B7"/>
    <w:rsid w:val="002D6ADB"/>
    <w:rsid w:val="002F467E"/>
    <w:rsid w:val="00314D87"/>
    <w:rsid w:val="00317FDA"/>
    <w:rsid w:val="0033399D"/>
    <w:rsid w:val="00341C91"/>
    <w:rsid w:val="003436FF"/>
    <w:rsid w:val="0034735D"/>
    <w:rsid w:val="00350727"/>
    <w:rsid w:val="003514B3"/>
    <w:rsid w:val="00360E81"/>
    <w:rsid w:val="00361931"/>
    <w:rsid w:val="00371EC6"/>
    <w:rsid w:val="0037611A"/>
    <w:rsid w:val="003828B5"/>
    <w:rsid w:val="00383C86"/>
    <w:rsid w:val="0039508C"/>
    <w:rsid w:val="003959B6"/>
    <w:rsid w:val="003A0A90"/>
    <w:rsid w:val="003B4435"/>
    <w:rsid w:val="003B6DAC"/>
    <w:rsid w:val="003C33E8"/>
    <w:rsid w:val="003C42EE"/>
    <w:rsid w:val="003D04AD"/>
    <w:rsid w:val="003F4AEB"/>
    <w:rsid w:val="003F7756"/>
    <w:rsid w:val="0041072A"/>
    <w:rsid w:val="00415B20"/>
    <w:rsid w:val="004162F7"/>
    <w:rsid w:val="00416B77"/>
    <w:rsid w:val="004277D7"/>
    <w:rsid w:val="00441840"/>
    <w:rsid w:val="00450C21"/>
    <w:rsid w:val="00453CC5"/>
    <w:rsid w:val="00456458"/>
    <w:rsid w:val="00467046"/>
    <w:rsid w:val="0047227F"/>
    <w:rsid w:val="004A6099"/>
    <w:rsid w:val="004A652C"/>
    <w:rsid w:val="004B36AE"/>
    <w:rsid w:val="004C5729"/>
    <w:rsid w:val="004E56E0"/>
    <w:rsid w:val="004E57BF"/>
    <w:rsid w:val="004F587E"/>
    <w:rsid w:val="00511B12"/>
    <w:rsid w:val="0051400D"/>
    <w:rsid w:val="005241D6"/>
    <w:rsid w:val="00532807"/>
    <w:rsid w:val="00537118"/>
    <w:rsid w:val="00551B6F"/>
    <w:rsid w:val="005525AE"/>
    <w:rsid w:val="00554861"/>
    <w:rsid w:val="005559C5"/>
    <w:rsid w:val="00563D3F"/>
    <w:rsid w:val="00571B70"/>
    <w:rsid w:val="00573774"/>
    <w:rsid w:val="005741CA"/>
    <w:rsid w:val="00583084"/>
    <w:rsid w:val="005A224A"/>
    <w:rsid w:val="005E3B4D"/>
    <w:rsid w:val="00601543"/>
    <w:rsid w:val="00601C7F"/>
    <w:rsid w:val="00604A7C"/>
    <w:rsid w:val="0062375F"/>
    <w:rsid w:val="00625120"/>
    <w:rsid w:val="00635D41"/>
    <w:rsid w:val="00645023"/>
    <w:rsid w:val="00646D10"/>
    <w:rsid w:val="0065083C"/>
    <w:rsid w:val="00687483"/>
    <w:rsid w:val="00695121"/>
    <w:rsid w:val="006A3525"/>
    <w:rsid w:val="006B4CE5"/>
    <w:rsid w:val="00702C7E"/>
    <w:rsid w:val="00703C8B"/>
    <w:rsid w:val="007147AE"/>
    <w:rsid w:val="00724230"/>
    <w:rsid w:val="00726D3A"/>
    <w:rsid w:val="00737D97"/>
    <w:rsid w:val="00744D0A"/>
    <w:rsid w:val="007531C4"/>
    <w:rsid w:val="00763A62"/>
    <w:rsid w:val="00770B19"/>
    <w:rsid w:val="0077481D"/>
    <w:rsid w:val="007842EA"/>
    <w:rsid w:val="007844B6"/>
    <w:rsid w:val="00787F4F"/>
    <w:rsid w:val="007A0CCA"/>
    <w:rsid w:val="007A38F9"/>
    <w:rsid w:val="007B218D"/>
    <w:rsid w:val="007C55FD"/>
    <w:rsid w:val="007C59BE"/>
    <w:rsid w:val="007D5D68"/>
    <w:rsid w:val="007E2E1B"/>
    <w:rsid w:val="007F5E50"/>
    <w:rsid w:val="0080064D"/>
    <w:rsid w:val="0081399F"/>
    <w:rsid w:val="00817E0D"/>
    <w:rsid w:val="00822D56"/>
    <w:rsid w:val="00826B9B"/>
    <w:rsid w:val="00827A2A"/>
    <w:rsid w:val="008313C5"/>
    <w:rsid w:val="00834F64"/>
    <w:rsid w:val="00870892"/>
    <w:rsid w:val="008745FA"/>
    <w:rsid w:val="008759D4"/>
    <w:rsid w:val="00876FCD"/>
    <w:rsid w:val="00886807"/>
    <w:rsid w:val="008912F2"/>
    <w:rsid w:val="008B06C5"/>
    <w:rsid w:val="008D1088"/>
    <w:rsid w:val="008D549B"/>
    <w:rsid w:val="008E5ED3"/>
    <w:rsid w:val="008F7F42"/>
    <w:rsid w:val="00903FBC"/>
    <w:rsid w:val="009078F5"/>
    <w:rsid w:val="00913195"/>
    <w:rsid w:val="0092021B"/>
    <w:rsid w:val="00933306"/>
    <w:rsid w:val="00935DEE"/>
    <w:rsid w:val="00946661"/>
    <w:rsid w:val="00976CE7"/>
    <w:rsid w:val="00980C01"/>
    <w:rsid w:val="0099287C"/>
    <w:rsid w:val="009A3614"/>
    <w:rsid w:val="009C1BB7"/>
    <w:rsid w:val="009D4F73"/>
    <w:rsid w:val="009D7F93"/>
    <w:rsid w:val="009F40BC"/>
    <w:rsid w:val="00A0502D"/>
    <w:rsid w:val="00A11E0C"/>
    <w:rsid w:val="00A16107"/>
    <w:rsid w:val="00A5010F"/>
    <w:rsid w:val="00A54E28"/>
    <w:rsid w:val="00A55F38"/>
    <w:rsid w:val="00A73BBA"/>
    <w:rsid w:val="00A83285"/>
    <w:rsid w:val="00A84419"/>
    <w:rsid w:val="00A85706"/>
    <w:rsid w:val="00A90B00"/>
    <w:rsid w:val="00A95D84"/>
    <w:rsid w:val="00AA7866"/>
    <w:rsid w:val="00AB5975"/>
    <w:rsid w:val="00AB7B99"/>
    <w:rsid w:val="00AD53FF"/>
    <w:rsid w:val="00AE47AE"/>
    <w:rsid w:val="00AE4A6C"/>
    <w:rsid w:val="00AF135F"/>
    <w:rsid w:val="00AF4C6D"/>
    <w:rsid w:val="00B03D3F"/>
    <w:rsid w:val="00B04D1C"/>
    <w:rsid w:val="00B05BE4"/>
    <w:rsid w:val="00B13C97"/>
    <w:rsid w:val="00B165AC"/>
    <w:rsid w:val="00B24441"/>
    <w:rsid w:val="00B34BA9"/>
    <w:rsid w:val="00B44B5C"/>
    <w:rsid w:val="00B736EC"/>
    <w:rsid w:val="00B75571"/>
    <w:rsid w:val="00B840CC"/>
    <w:rsid w:val="00B90755"/>
    <w:rsid w:val="00BB7BF5"/>
    <w:rsid w:val="00BC0FE9"/>
    <w:rsid w:val="00BC2855"/>
    <w:rsid w:val="00BE2617"/>
    <w:rsid w:val="00BE2F55"/>
    <w:rsid w:val="00BF2BC0"/>
    <w:rsid w:val="00BF7DBD"/>
    <w:rsid w:val="00C265E9"/>
    <w:rsid w:val="00C26EDD"/>
    <w:rsid w:val="00C43B68"/>
    <w:rsid w:val="00C5630D"/>
    <w:rsid w:val="00C93884"/>
    <w:rsid w:val="00C94E15"/>
    <w:rsid w:val="00C96FDB"/>
    <w:rsid w:val="00CC3168"/>
    <w:rsid w:val="00CE1332"/>
    <w:rsid w:val="00CE29F7"/>
    <w:rsid w:val="00CE4AC0"/>
    <w:rsid w:val="00CF2637"/>
    <w:rsid w:val="00D03737"/>
    <w:rsid w:val="00D1246F"/>
    <w:rsid w:val="00D13891"/>
    <w:rsid w:val="00D1753F"/>
    <w:rsid w:val="00D279A9"/>
    <w:rsid w:val="00D3002D"/>
    <w:rsid w:val="00D41EBE"/>
    <w:rsid w:val="00D44F3B"/>
    <w:rsid w:val="00D464C4"/>
    <w:rsid w:val="00D50DB7"/>
    <w:rsid w:val="00D76341"/>
    <w:rsid w:val="00D97A79"/>
    <w:rsid w:val="00DB0FCD"/>
    <w:rsid w:val="00DB20F5"/>
    <w:rsid w:val="00DC7904"/>
    <w:rsid w:val="00DD5695"/>
    <w:rsid w:val="00E12BE6"/>
    <w:rsid w:val="00E12D8A"/>
    <w:rsid w:val="00E17699"/>
    <w:rsid w:val="00E20E0D"/>
    <w:rsid w:val="00E3469E"/>
    <w:rsid w:val="00E40E3A"/>
    <w:rsid w:val="00E52B03"/>
    <w:rsid w:val="00E662CF"/>
    <w:rsid w:val="00E7024E"/>
    <w:rsid w:val="00E72D12"/>
    <w:rsid w:val="00E772E0"/>
    <w:rsid w:val="00E962B4"/>
    <w:rsid w:val="00E97374"/>
    <w:rsid w:val="00EA068E"/>
    <w:rsid w:val="00EA34DE"/>
    <w:rsid w:val="00EB326D"/>
    <w:rsid w:val="00EB3F15"/>
    <w:rsid w:val="00EC017F"/>
    <w:rsid w:val="00EC1E3D"/>
    <w:rsid w:val="00EC306E"/>
    <w:rsid w:val="00ED7444"/>
    <w:rsid w:val="00EF3B8A"/>
    <w:rsid w:val="00EF580B"/>
    <w:rsid w:val="00EF61D3"/>
    <w:rsid w:val="00F10E36"/>
    <w:rsid w:val="00F131FA"/>
    <w:rsid w:val="00F13B11"/>
    <w:rsid w:val="00F3053E"/>
    <w:rsid w:val="00F455DA"/>
    <w:rsid w:val="00F50021"/>
    <w:rsid w:val="00F55C2D"/>
    <w:rsid w:val="00F67188"/>
    <w:rsid w:val="00F736E1"/>
    <w:rsid w:val="00F8109E"/>
    <w:rsid w:val="00FA0CCE"/>
    <w:rsid w:val="00FC2245"/>
    <w:rsid w:val="00FC7FEA"/>
    <w:rsid w:val="00FE32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1727"/>
  <w15:chartTrackingRefBased/>
  <w15:docId w15:val="{56B807C7-0ED4-4A47-B666-1407538B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C5"/>
  </w:style>
  <w:style w:type="paragraph" w:styleId="Titre1">
    <w:name w:val="heading 1"/>
    <w:basedOn w:val="Paragraphedeliste"/>
    <w:next w:val="Normal"/>
    <w:link w:val="Titre1Car"/>
    <w:uiPriority w:val="9"/>
    <w:qFormat/>
    <w:rsid w:val="00511B12"/>
    <w:pPr>
      <w:numPr>
        <w:numId w:val="14"/>
      </w:numPr>
      <w:outlineLvl w:val="0"/>
    </w:pPr>
    <w:rPr>
      <w:b/>
      <w:lang w:val="fr-FR"/>
    </w:rPr>
  </w:style>
  <w:style w:type="paragraph" w:styleId="Titre2">
    <w:name w:val="heading 2"/>
    <w:basedOn w:val="Paragraphedeliste"/>
    <w:link w:val="Titre2Car"/>
    <w:uiPriority w:val="9"/>
    <w:qFormat/>
    <w:rsid w:val="008313C5"/>
    <w:pPr>
      <w:numPr>
        <w:numId w:val="15"/>
      </w:numPr>
      <w:jc w:val="both"/>
      <w:outlineLvl w:val="1"/>
    </w:pPr>
    <w:rPr>
      <w:rFonts w:eastAsia="Times New Roman" w:cstheme="minorHAnsi"/>
      <w:b/>
      <w:bCs/>
      <w:sz w:val="22"/>
      <w:szCs w:val="22"/>
      <w:lang w:eastAsia="fr-FR"/>
    </w:rPr>
  </w:style>
  <w:style w:type="paragraph" w:styleId="Titre3">
    <w:name w:val="heading 3"/>
    <w:basedOn w:val="Paragraphedeliste"/>
    <w:next w:val="Normal"/>
    <w:link w:val="Titre3Car"/>
    <w:uiPriority w:val="9"/>
    <w:unhideWhenUsed/>
    <w:qFormat/>
    <w:rsid w:val="00EF61D3"/>
    <w:pPr>
      <w:numPr>
        <w:ilvl w:val="1"/>
        <w:numId w:val="16"/>
      </w:numPr>
      <w:outlineLvl w:val="2"/>
    </w:pPr>
    <w:rPr>
      <w:rFonts w:eastAsia="Times New Roman" w:cstheme="minorHAnsi"/>
      <w:b/>
      <w:bCs/>
      <w:sz w:val="22"/>
      <w:szCs w:val="22"/>
    </w:rPr>
  </w:style>
  <w:style w:type="paragraph" w:styleId="Titre4">
    <w:name w:val="heading 4"/>
    <w:basedOn w:val="NormalWeb"/>
    <w:next w:val="Normal"/>
    <w:link w:val="Titre4Car"/>
    <w:uiPriority w:val="9"/>
    <w:unhideWhenUsed/>
    <w:qFormat/>
    <w:rsid w:val="00EF61D3"/>
    <w:pPr>
      <w:numPr>
        <w:ilvl w:val="2"/>
        <w:numId w:val="16"/>
      </w:numPr>
      <w:spacing w:after="0"/>
      <w:jc w:val="both"/>
      <w:outlineLvl w:val="3"/>
    </w:pPr>
    <w:rPr>
      <w:rFonts w:asciiTheme="minorHAnsi" w:hAnsiTheme="minorHAnsi" w:cstheme="minorHAnsi"/>
      <w:b/>
      <w:bCs/>
      <w:sz w:val="22"/>
      <w:szCs w:val="22"/>
      <w:u w:val="single"/>
    </w:rPr>
  </w:style>
  <w:style w:type="paragraph" w:styleId="Titre5">
    <w:name w:val="heading 5"/>
    <w:basedOn w:val="Sansinterligne"/>
    <w:next w:val="Normal"/>
    <w:link w:val="Titre5Car"/>
    <w:uiPriority w:val="9"/>
    <w:unhideWhenUsed/>
    <w:qFormat/>
    <w:rsid w:val="00EF61D3"/>
    <w:pPr>
      <w:jc w:val="both"/>
      <w:outlineLvl w:val="4"/>
    </w:pPr>
    <w:rPr>
      <w:rFonts w:cstheme="minorHAns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ettre d'introduction,Paragraphe de liste3,Bulleted Lijst,Bullet List Paragraph,List Paragraph1,Numbered paragraph 1,Paragrafo elenco,1st level - Bullet List Paragraph,cS List Paragraph,Questions,Liste couleur - Accent 11,FooterText"/>
    <w:basedOn w:val="Normal"/>
    <w:link w:val="ParagraphedelisteCar"/>
    <w:uiPriority w:val="34"/>
    <w:qFormat/>
    <w:rsid w:val="00F50021"/>
    <w:pPr>
      <w:ind w:left="720"/>
      <w:contextualSpacing/>
    </w:pPr>
  </w:style>
  <w:style w:type="character" w:customStyle="1" w:styleId="ParagraphedelisteCar">
    <w:name w:val="Paragraphe de liste Car"/>
    <w:aliases w:val="Lettre d'introduction Car,Paragraphe de liste3 Car,Bulleted Lijst Car,Bullet List Paragraph Car,List Paragraph1 Car,Numbered paragraph 1 Car,Paragrafo elenco Car,1st level - Bullet List Paragraph Car,cS List Paragraph Car"/>
    <w:basedOn w:val="Policepardfaut"/>
    <w:link w:val="Paragraphedeliste"/>
    <w:uiPriority w:val="34"/>
    <w:locked/>
    <w:rsid w:val="00F55C2D"/>
  </w:style>
  <w:style w:type="character" w:customStyle="1" w:styleId="Titre1Car">
    <w:name w:val="Titre 1 Car"/>
    <w:basedOn w:val="Policepardfaut"/>
    <w:link w:val="Titre1"/>
    <w:uiPriority w:val="9"/>
    <w:rsid w:val="00511B12"/>
    <w:rPr>
      <w:b/>
      <w:lang w:val="fr-FR"/>
    </w:rPr>
  </w:style>
  <w:style w:type="character" w:customStyle="1" w:styleId="Titre2Car">
    <w:name w:val="Titre 2 Car"/>
    <w:basedOn w:val="Policepardfaut"/>
    <w:link w:val="Titre2"/>
    <w:uiPriority w:val="9"/>
    <w:rsid w:val="008313C5"/>
    <w:rPr>
      <w:rFonts w:eastAsia="Times New Roman" w:cstheme="minorHAnsi"/>
      <w:b/>
      <w:bCs/>
      <w:sz w:val="22"/>
      <w:szCs w:val="22"/>
      <w:lang w:eastAsia="fr-FR"/>
    </w:rPr>
  </w:style>
  <w:style w:type="character" w:customStyle="1" w:styleId="Titre3Car">
    <w:name w:val="Titre 3 Car"/>
    <w:basedOn w:val="Policepardfaut"/>
    <w:link w:val="Titre3"/>
    <w:uiPriority w:val="9"/>
    <w:rsid w:val="00EF61D3"/>
    <w:rPr>
      <w:rFonts w:eastAsia="Times New Roman" w:cstheme="minorHAnsi"/>
      <w:b/>
      <w:bCs/>
      <w:sz w:val="22"/>
      <w:szCs w:val="22"/>
    </w:rPr>
  </w:style>
  <w:style w:type="paragraph" w:styleId="NormalWeb">
    <w:name w:val="Normal (Web)"/>
    <w:basedOn w:val="Normal"/>
    <w:uiPriority w:val="99"/>
    <w:unhideWhenUsed/>
    <w:rsid w:val="00FA0CCE"/>
    <w:pPr>
      <w:spacing w:before="100" w:beforeAutospacing="1" w:after="100" w:afterAutospacing="1"/>
    </w:pPr>
    <w:rPr>
      <w:rFonts w:ascii="Times New Roman" w:eastAsia="Times New Roman" w:hAnsi="Times New Roman" w:cs="Times New Roman"/>
      <w:lang w:eastAsia="fr-FR"/>
    </w:rPr>
  </w:style>
  <w:style w:type="character" w:customStyle="1" w:styleId="Titre4Car">
    <w:name w:val="Titre 4 Car"/>
    <w:basedOn w:val="Policepardfaut"/>
    <w:link w:val="Titre4"/>
    <w:uiPriority w:val="9"/>
    <w:rsid w:val="00EF61D3"/>
    <w:rPr>
      <w:rFonts w:eastAsia="Times New Roman" w:cstheme="minorHAnsi"/>
      <w:b/>
      <w:bCs/>
      <w:sz w:val="22"/>
      <w:szCs w:val="22"/>
      <w:u w:val="single"/>
      <w:lang w:eastAsia="fr-FR"/>
    </w:rPr>
  </w:style>
  <w:style w:type="paragraph" w:styleId="Sansinterligne">
    <w:name w:val="No Spacing"/>
    <w:link w:val="SansinterligneCar"/>
    <w:uiPriority w:val="1"/>
    <w:qFormat/>
    <w:rsid w:val="003F7756"/>
  </w:style>
  <w:style w:type="character" w:customStyle="1" w:styleId="SansinterligneCar">
    <w:name w:val="Sans interligne Car"/>
    <w:basedOn w:val="Policepardfaut"/>
    <w:link w:val="Sansinterligne"/>
    <w:uiPriority w:val="1"/>
    <w:rsid w:val="003514B3"/>
  </w:style>
  <w:style w:type="character" w:customStyle="1" w:styleId="Titre5Car">
    <w:name w:val="Titre 5 Car"/>
    <w:basedOn w:val="Policepardfaut"/>
    <w:link w:val="Titre5"/>
    <w:uiPriority w:val="9"/>
    <w:rsid w:val="00EF61D3"/>
    <w:rPr>
      <w:rFonts w:cstheme="minorHAnsi"/>
      <w:b/>
      <w:sz w:val="22"/>
      <w:szCs w:val="22"/>
    </w:rPr>
  </w:style>
  <w:style w:type="character" w:customStyle="1" w:styleId="markedcontent">
    <w:name w:val="markedcontent"/>
    <w:basedOn w:val="Policepardfaut"/>
    <w:rsid w:val="00FA0CCE"/>
  </w:style>
  <w:style w:type="paragraph" w:customStyle="1" w:styleId="Default">
    <w:name w:val="Default"/>
    <w:rsid w:val="003F7756"/>
    <w:pPr>
      <w:autoSpaceDE w:val="0"/>
      <w:autoSpaceDN w:val="0"/>
      <w:adjustRightInd w:val="0"/>
    </w:pPr>
    <w:rPr>
      <w:rFonts w:ascii="Calibri" w:hAnsi="Calibri" w:cs="Calibri"/>
      <w:color w:val="000000"/>
    </w:rPr>
  </w:style>
  <w:style w:type="table" w:styleId="Grilledutableau">
    <w:name w:val="Table Grid"/>
    <w:basedOn w:val="TableauNormal"/>
    <w:uiPriority w:val="39"/>
    <w:rsid w:val="00EF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50021"/>
    <w:rPr>
      <w:color w:val="0563C1" w:themeColor="hyperlink"/>
      <w:u w:val="single"/>
    </w:rPr>
  </w:style>
  <w:style w:type="character" w:customStyle="1" w:styleId="Mentionnonrsolue1">
    <w:name w:val="Mention non résolue1"/>
    <w:basedOn w:val="Policepardfaut"/>
    <w:uiPriority w:val="99"/>
    <w:semiHidden/>
    <w:unhideWhenUsed/>
    <w:rsid w:val="00F50021"/>
    <w:rPr>
      <w:color w:val="605E5C"/>
      <w:shd w:val="clear" w:color="auto" w:fill="E1DFDD"/>
    </w:rPr>
  </w:style>
  <w:style w:type="character" w:styleId="lev">
    <w:name w:val="Strong"/>
    <w:basedOn w:val="Policepardfaut"/>
    <w:uiPriority w:val="22"/>
    <w:qFormat/>
    <w:rsid w:val="00F50021"/>
    <w:rPr>
      <w:b/>
      <w:bCs/>
    </w:rPr>
  </w:style>
  <w:style w:type="character" w:styleId="Accentuation">
    <w:name w:val="Emphasis"/>
    <w:basedOn w:val="Policepardfaut"/>
    <w:uiPriority w:val="20"/>
    <w:qFormat/>
    <w:rsid w:val="00E12BE6"/>
    <w:rPr>
      <w:i/>
      <w:iCs/>
    </w:rPr>
  </w:style>
  <w:style w:type="paragraph" w:styleId="Notedebasdepage">
    <w:name w:val="footnote text"/>
    <w:basedOn w:val="Normal"/>
    <w:link w:val="NotedebasdepageCar"/>
    <w:autoRedefine/>
    <w:uiPriority w:val="99"/>
    <w:unhideWhenUsed/>
    <w:qFormat/>
    <w:rsid w:val="00CF2637"/>
    <w:rPr>
      <w:rFonts w:eastAsiaTheme="minorEastAsia" w:cs="Times New Roman (Corps CS)"/>
      <w:sz w:val="20"/>
      <w:vertAlign w:val="superscript"/>
      <w:lang w:val="fr-FR" w:eastAsia="fr-FR"/>
    </w:rPr>
  </w:style>
  <w:style w:type="character" w:customStyle="1" w:styleId="NotedebasdepageCar">
    <w:name w:val="Note de bas de page Car"/>
    <w:basedOn w:val="Policepardfaut"/>
    <w:link w:val="Notedebasdepage"/>
    <w:uiPriority w:val="99"/>
    <w:rsid w:val="00CF2637"/>
    <w:rPr>
      <w:rFonts w:eastAsiaTheme="minorEastAsia" w:cs="Times New Roman (Corps CS)"/>
      <w:sz w:val="20"/>
      <w:vertAlign w:val="superscript"/>
      <w:lang w:val="fr-FR" w:eastAsia="fr-FR"/>
    </w:rPr>
  </w:style>
  <w:style w:type="character" w:styleId="Appelnotedebasdep">
    <w:name w:val="footnote reference"/>
    <w:basedOn w:val="Policepardfaut"/>
    <w:uiPriority w:val="99"/>
    <w:unhideWhenUsed/>
    <w:rsid w:val="003828B5"/>
    <w:rPr>
      <w:vertAlign w:val="superscript"/>
    </w:rPr>
  </w:style>
  <w:style w:type="paragraph" w:styleId="Notedefin">
    <w:name w:val="endnote text"/>
    <w:basedOn w:val="Normal"/>
    <w:link w:val="NotedefinCar"/>
    <w:uiPriority w:val="99"/>
    <w:unhideWhenUsed/>
    <w:rsid w:val="00F55C2D"/>
    <w:rPr>
      <w:rFonts w:eastAsiaTheme="minorEastAsia"/>
      <w:lang w:val="fr-FR" w:eastAsia="fr-FR"/>
    </w:rPr>
  </w:style>
  <w:style w:type="character" w:customStyle="1" w:styleId="NotedefinCar">
    <w:name w:val="Note de fin Car"/>
    <w:basedOn w:val="Policepardfaut"/>
    <w:link w:val="Notedefin"/>
    <w:uiPriority w:val="99"/>
    <w:rsid w:val="00F55C2D"/>
    <w:rPr>
      <w:rFonts w:eastAsiaTheme="minorEastAsia"/>
      <w:lang w:val="fr-FR" w:eastAsia="fr-FR"/>
    </w:rPr>
  </w:style>
  <w:style w:type="paragraph" w:customStyle="1" w:styleId="s10">
    <w:name w:val="s10"/>
    <w:basedOn w:val="Normal"/>
    <w:rsid w:val="00B13C97"/>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B13C97"/>
  </w:style>
  <w:style w:type="character" w:customStyle="1" w:styleId="s8">
    <w:name w:val="s8"/>
    <w:basedOn w:val="Policepardfaut"/>
    <w:rsid w:val="00B13C97"/>
  </w:style>
  <w:style w:type="character" w:customStyle="1" w:styleId="s14">
    <w:name w:val="s14"/>
    <w:basedOn w:val="Policepardfaut"/>
    <w:rsid w:val="00F67188"/>
  </w:style>
  <w:style w:type="paragraph" w:styleId="PrformatHTML">
    <w:name w:val="HTML Preformatted"/>
    <w:basedOn w:val="Normal"/>
    <w:link w:val="PrformatHTMLCar"/>
    <w:uiPriority w:val="99"/>
    <w:semiHidden/>
    <w:unhideWhenUsed/>
    <w:rsid w:val="00F67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67188"/>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EF61D3"/>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61D3"/>
    <w:rPr>
      <w:rFonts w:ascii="Segoe UI" w:hAnsi="Segoe UI" w:cs="Segoe UI"/>
      <w:sz w:val="18"/>
      <w:szCs w:val="18"/>
    </w:rPr>
  </w:style>
  <w:style w:type="paragraph" w:styleId="En-ttedetabledesmatires">
    <w:name w:val="TOC Heading"/>
    <w:basedOn w:val="Titre1"/>
    <w:next w:val="Normal"/>
    <w:uiPriority w:val="39"/>
    <w:unhideWhenUsed/>
    <w:qFormat/>
    <w:rsid w:val="00205D41"/>
    <w:pPr>
      <w:keepNext/>
      <w:keepLines/>
      <w:numPr>
        <w:numId w:val="0"/>
      </w:numPr>
      <w:spacing w:before="240" w:line="259" w:lineRule="auto"/>
      <w:contextualSpacing w:val="0"/>
      <w:outlineLvl w:val="9"/>
    </w:pPr>
    <w:rPr>
      <w:rFonts w:asciiTheme="majorHAnsi" w:eastAsiaTheme="majorEastAsia" w:hAnsiTheme="majorHAnsi" w:cstheme="majorBidi"/>
      <w:b w:val="0"/>
      <w:color w:val="2F5496" w:themeColor="accent1" w:themeShade="BF"/>
      <w:sz w:val="32"/>
      <w:szCs w:val="32"/>
      <w:lang w:val="fr-BE" w:eastAsia="fr-BE"/>
    </w:rPr>
  </w:style>
  <w:style w:type="paragraph" w:styleId="TM1">
    <w:name w:val="toc 1"/>
    <w:basedOn w:val="Normal"/>
    <w:next w:val="Normal"/>
    <w:autoRedefine/>
    <w:uiPriority w:val="39"/>
    <w:unhideWhenUsed/>
    <w:rsid w:val="00AD53FF"/>
    <w:pPr>
      <w:tabs>
        <w:tab w:val="left" w:pos="480"/>
        <w:tab w:val="right" w:leader="dot" w:pos="9060"/>
      </w:tabs>
      <w:spacing w:after="100"/>
    </w:pPr>
  </w:style>
  <w:style w:type="paragraph" w:styleId="TM2">
    <w:name w:val="toc 2"/>
    <w:basedOn w:val="Normal"/>
    <w:next w:val="Normal"/>
    <w:autoRedefine/>
    <w:uiPriority w:val="39"/>
    <w:unhideWhenUsed/>
    <w:rsid w:val="00205D41"/>
    <w:pPr>
      <w:spacing w:after="100"/>
      <w:ind w:left="240"/>
    </w:pPr>
  </w:style>
  <w:style w:type="paragraph" w:styleId="TM3">
    <w:name w:val="toc 3"/>
    <w:basedOn w:val="Normal"/>
    <w:next w:val="Normal"/>
    <w:autoRedefine/>
    <w:uiPriority w:val="39"/>
    <w:unhideWhenUsed/>
    <w:rsid w:val="00205D41"/>
    <w:pPr>
      <w:spacing w:after="100"/>
      <w:ind w:left="480"/>
    </w:pPr>
  </w:style>
  <w:style w:type="paragraph" w:styleId="TM4">
    <w:name w:val="toc 4"/>
    <w:basedOn w:val="Normal"/>
    <w:next w:val="Normal"/>
    <w:autoRedefine/>
    <w:uiPriority w:val="39"/>
    <w:unhideWhenUsed/>
    <w:rsid w:val="00D97A79"/>
    <w:pPr>
      <w:spacing w:after="100"/>
      <w:ind w:left="720"/>
    </w:pPr>
  </w:style>
  <w:style w:type="paragraph" w:styleId="TM5">
    <w:name w:val="toc 5"/>
    <w:basedOn w:val="Normal"/>
    <w:next w:val="Normal"/>
    <w:autoRedefine/>
    <w:uiPriority w:val="39"/>
    <w:unhideWhenUsed/>
    <w:rsid w:val="00D97A79"/>
    <w:pPr>
      <w:spacing w:after="100"/>
      <w:ind w:left="960"/>
    </w:pPr>
  </w:style>
  <w:style w:type="paragraph" w:styleId="En-tte">
    <w:name w:val="header"/>
    <w:basedOn w:val="Normal"/>
    <w:link w:val="En-tteCar"/>
    <w:uiPriority w:val="99"/>
    <w:unhideWhenUsed/>
    <w:rsid w:val="00D97A79"/>
    <w:pPr>
      <w:tabs>
        <w:tab w:val="center" w:pos="4536"/>
        <w:tab w:val="right" w:pos="9072"/>
      </w:tabs>
    </w:pPr>
  </w:style>
  <w:style w:type="character" w:customStyle="1" w:styleId="En-tteCar">
    <w:name w:val="En-tête Car"/>
    <w:basedOn w:val="Policepardfaut"/>
    <w:link w:val="En-tte"/>
    <w:uiPriority w:val="99"/>
    <w:rsid w:val="00D97A79"/>
  </w:style>
  <w:style w:type="paragraph" w:styleId="Pieddepage">
    <w:name w:val="footer"/>
    <w:basedOn w:val="Normal"/>
    <w:link w:val="PieddepageCar"/>
    <w:uiPriority w:val="99"/>
    <w:unhideWhenUsed/>
    <w:rsid w:val="00D97A79"/>
    <w:pPr>
      <w:tabs>
        <w:tab w:val="center" w:pos="4536"/>
        <w:tab w:val="right" w:pos="9072"/>
      </w:tabs>
    </w:pPr>
  </w:style>
  <w:style w:type="character" w:customStyle="1" w:styleId="PieddepageCar">
    <w:name w:val="Pied de page Car"/>
    <w:basedOn w:val="Policepardfaut"/>
    <w:link w:val="Pieddepage"/>
    <w:uiPriority w:val="99"/>
    <w:rsid w:val="00D97A79"/>
  </w:style>
  <w:style w:type="paragraph" w:styleId="Rvision">
    <w:name w:val="Revision"/>
    <w:hidden/>
    <w:uiPriority w:val="99"/>
    <w:semiHidden/>
    <w:rsid w:val="00EC1E3D"/>
  </w:style>
  <w:style w:type="table" w:styleId="Grilledetableauclaire">
    <w:name w:val="Grid Table Light"/>
    <w:basedOn w:val="TableauNormal"/>
    <w:uiPriority w:val="40"/>
    <w:rsid w:val="009928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9928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99287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28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B05BE4"/>
    <w:rPr>
      <w:color w:val="605E5C"/>
      <w:shd w:val="clear" w:color="auto" w:fill="E1DFDD"/>
    </w:rPr>
  </w:style>
  <w:style w:type="character" w:customStyle="1" w:styleId="CommentaireCar">
    <w:name w:val="Commentaire Car"/>
    <w:basedOn w:val="Policepardfaut"/>
    <w:link w:val="Commentaire"/>
    <w:uiPriority w:val="99"/>
    <w:semiHidden/>
    <w:rsid w:val="00DD5695"/>
    <w:rPr>
      <w:rFonts w:eastAsiaTheme="minorEastAsia"/>
      <w:sz w:val="20"/>
      <w:szCs w:val="20"/>
      <w:lang w:val="fr-FR" w:eastAsia="fr-FR"/>
    </w:rPr>
  </w:style>
  <w:style w:type="paragraph" w:styleId="Commentaire">
    <w:name w:val="annotation text"/>
    <w:basedOn w:val="Normal"/>
    <w:link w:val="CommentaireCar"/>
    <w:uiPriority w:val="99"/>
    <w:semiHidden/>
    <w:unhideWhenUsed/>
    <w:rsid w:val="00DD5695"/>
    <w:rPr>
      <w:rFonts w:eastAsiaTheme="minorEastAsia"/>
      <w:sz w:val="20"/>
      <w:szCs w:val="20"/>
      <w:lang w:val="fr-FR" w:eastAsia="fr-FR"/>
    </w:rPr>
  </w:style>
  <w:style w:type="character" w:styleId="Numrodepage">
    <w:name w:val="page number"/>
    <w:basedOn w:val="Policepardfaut"/>
    <w:uiPriority w:val="99"/>
    <w:semiHidden/>
    <w:unhideWhenUsed/>
    <w:rsid w:val="004E56E0"/>
  </w:style>
  <w:style w:type="character" w:styleId="Marquedecommentaire">
    <w:name w:val="annotation reference"/>
    <w:basedOn w:val="Policepardfaut"/>
    <w:uiPriority w:val="99"/>
    <w:semiHidden/>
    <w:unhideWhenUsed/>
    <w:rsid w:val="00551B6F"/>
    <w:rPr>
      <w:sz w:val="16"/>
      <w:szCs w:val="16"/>
    </w:rPr>
  </w:style>
  <w:style w:type="paragraph" w:styleId="Objetducommentaire">
    <w:name w:val="annotation subject"/>
    <w:basedOn w:val="Commentaire"/>
    <w:next w:val="Commentaire"/>
    <w:link w:val="ObjetducommentaireCar"/>
    <w:uiPriority w:val="99"/>
    <w:semiHidden/>
    <w:unhideWhenUsed/>
    <w:rsid w:val="00551B6F"/>
    <w:rPr>
      <w:rFonts w:eastAsiaTheme="minorHAnsi"/>
      <w:b/>
      <w:bCs/>
      <w:lang w:val="fr-BE" w:eastAsia="en-US"/>
    </w:rPr>
  </w:style>
  <w:style w:type="character" w:customStyle="1" w:styleId="ObjetducommentaireCar">
    <w:name w:val="Objet du commentaire Car"/>
    <w:basedOn w:val="CommentaireCar"/>
    <w:link w:val="Objetducommentaire"/>
    <w:uiPriority w:val="99"/>
    <w:semiHidden/>
    <w:rsid w:val="00551B6F"/>
    <w:rPr>
      <w:rFonts w:eastAsiaTheme="minorEastAsia"/>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92">
      <w:bodyDiv w:val="1"/>
      <w:marLeft w:val="0"/>
      <w:marRight w:val="0"/>
      <w:marTop w:val="0"/>
      <w:marBottom w:val="0"/>
      <w:divBdr>
        <w:top w:val="none" w:sz="0" w:space="0" w:color="auto"/>
        <w:left w:val="none" w:sz="0" w:space="0" w:color="auto"/>
        <w:bottom w:val="none" w:sz="0" w:space="0" w:color="auto"/>
        <w:right w:val="none" w:sz="0" w:space="0" w:color="auto"/>
      </w:divBdr>
    </w:div>
    <w:div w:id="16541840">
      <w:bodyDiv w:val="1"/>
      <w:marLeft w:val="0"/>
      <w:marRight w:val="0"/>
      <w:marTop w:val="0"/>
      <w:marBottom w:val="0"/>
      <w:divBdr>
        <w:top w:val="none" w:sz="0" w:space="0" w:color="auto"/>
        <w:left w:val="none" w:sz="0" w:space="0" w:color="auto"/>
        <w:bottom w:val="none" w:sz="0" w:space="0" w:color="auto"/>
        <w:right w:val="none" w:sz="0" w:space="0" w:color="auto"/>
      </w:divBdr>
    </w:div>
    <w:div w:id="72165624">
      <w:bodyDiv w:val="1"/>
      <w:marLeft w:val="0"/>
      <w:marRight w:val="0"/>
      <w:marTop w:val="0"/>
      <w:marBottom w:val="0"/>
      <w:divBdr>
        <w:top w:val="none" w:sz="0" w:space="0" w:color="auto"/>
        <w:left w:val="none" w:sz="0" w:space="0" w:color="auto"/>
        <w:bottom w:val="none" w:sz="0" w:space="0" w:color="auto"/>
        <w:right w:val="none" w:sz="0" w:space="0" w:color="auto"/>
      </w:divBdr>
    </w:div>
    <w:div w:id="83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8957156">
          <w:marLeft w:val="0"/>
          <w:marRight w:val="0"/>
          <w:marTop w:val="0"/>
          <w:marBottom w:val="0"/>
          <w:divBdr>
            <w:top w:val="none" w:sz="0" w:space="0" w:color="auto"/>
            <w:left w:val="none" w:sz="0" w:space="0" w:color="auto"/>
            <w:bottom w:val="none" w:sz="0" w:space="0" w:color="auto"/>
            <w:right w:val="none" w:sz="0" w:space="0" w:color="auto"/>
          </w:divBdr>
          <w:divsChild>
            <w:div w:id="795104705">
              <w:marLeft w:val="0"/>
              <w:marRight w:val="0"/>
              <w:marTop w:val="0"/>
              <w:marBottom w:val="0"/>
              <w:divBdr>
                <w:top w:val="none" w:sz="0" w:space="0" w:color="auto"/>
                <w:left w:val="none" w:sz="0" w:space="0" w:color="auto"/>
                <w:bottom w:val="none" w:sz="0" w:space="0" w:color="auto"/>
                <w:right w:val="none" w:sz="0" w:space="0" w:color="auto"/>
              </w:divBdr>
              <w:divsChild>
                <w:div w:id="18101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6">
      <w:bodyDiv w:val="1"/>
      <w:marLeft w:val="0"/>
      <w:marRight w:val="0"/>
      <w:marTop w:val="0"/>
      <w:marBottom w:val="0"/>
      <w:divBdr>
        <w:top w:val="none" w:sz="0" w:space="0" w:color="auto"/>
        <w:left w:val="none" w:sz="0" w:space="0" w:color="auto"/>
        <w:bottom w:val="none" w:sz="0" w:space="0" w:color="auto"/>
        <w:right w:val="none" w:sz="0" w:space="0" w:color="auto"/>
      </w:divBdr>
    </w:div>
    <w:div w:id="174728628">
      <w:bodyDiv w:val="1"/>
      <w:marLeft w:val="0"/>
      <w:marRight w:val="0"/>
      <w:marTop w:val="0"/>
      <w:marBottom w:val="0"/>
      <w:divBdr>
        <w:top w:val="none" w:sz="0" w:space="0" w:color="auto"/>
        <w:left w:val="none" w:sz="0" w:space="0" w:color="auto"/>
        <w:bottom w:val="none" w:sz="0" w:space="0" w:color="auto"/>
        <w:right w:val="none" w:sz="0" w:space="0" w:color="auto"/>
      </w:divBdr>
      <w:divsChild>
        <w:div w:id="124933887">
          <w:marLeft w:val="0"/>
          <w:marRight w:val="0"/>
          <w:marTop w:val="0"/>
          <w:marBottom w:val="0"/>
          <w:divBdr>
            <w:top w:val="none" w:sz="0" w:space="0" w:color="auto"/>
            <w:left w:val="none" w:sz="0" w:space="0" w:color="auto"/>
            <w:bottom w:val="none" w:sz="0" w:space="0" w:color="auto"/>
            <w:right w:val="none" w:sz="0" w:space="0" w:color="auto"/>
          </w:divBdr>
          <w:divsChild>
            <w:div w:id="2031301092">
              <w:marLeft w:val="0"/>
              <w:marRight w:val="0"/>
              <w:marTop w:val="0"/>
              <w:marBottom w:val="0"/>
              <w:divBdr>
                <w:top w:val="none" w:sz="0" w:space="0" w:color="auto"/>
                <w:left w:val="none" w:sz="0" w:space="0" w:color="auto"/>
                <w:bottom w:val="none" w:sz="0" w:space="0" w:color="auto"/>
                <w:right w:val="none" w:sz="0" w:space="0" w:color="auto"/>
              </w:divBdr>
              <w:divsChild>
                <w:div w:id="182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355">
      <w:bodyDiv w:val="1"/>
      <w:marLeft w:val="0"/>
      <w:marRight w:val="0"/>
      <w:marTop w:val="0"/>
      <w:marBottom w:val="0"/>
      <w:divBdr>
        <w:top w:val="none" w:sz="0" w:space="0" w:color="auto"/>
        <w:left w:val="none" w:sz="0" w:space="0" w:color="auto"/>
        <w:bottom w:val="none" w:sz="0" w:space="0" w:color="auto"/>
        <w:right w:val="none" w:sz="0" w:space="0" w:color="auto"/>
      </w:divBdr>
    </w:div>
    <w:div w:id="262689572">
      <w:bodyDiv w:val="1"/>
      <w:marLeft w:val="0"/>
      <w:marRight w:val="0"/>
      <w:marTop w:val="0"/>
      <w:marBottom w:val="0"/>
      <w:divBdr>
        <w:top w:val="none" w:sz="0" w:space="0" w:color="auto"/>
        <w:left w:val="none" w:sz="0" w:space="0" w:color="auto"/>
        <w:bottom w:val="none" w:sz="0" w:space="0" w:color="auto"/>
        <w:right w:val="none" w:sz="0" w:space="0" w:color="auto"/>
      </w:divBdr>
      <w:divsChild>
        <w:div w:id="1843742922">
          <w:marLeft w:val="0"/>
          <w:marRight w:val="0"/>
          <w:marTop w:val="0"/>
          <w:marBottom w:val="0"/>
          <w:divBdr>
            <w:top w:val="none" w:sz="0" w:space="0" w:color="auto"/>
            <w:left w:val="none" w:sz="0" w:space="0" w:color="auto"/>
            <w:bottom w:val="none" w:sz="0" w:space="0" w:color="auto"/>
            <w:right w:val="none" w:sz="0" w:space="0" w:color="auto"/>
          </w:divBdr>
          <w:divsChild>
            <w:div w:id="878279057">
              <w:marLeft w:val="0"/>
              <w:marRight w:val="0"/>
              <w:marTop w:val="0"/>
              <w:marBottom w:val="0"/>
              <w:divBdr>
                <w:top w:val="none" w:sz="0" w:space="0" w:color="auto"/>
                <w:left w:val="none" w:sz="0" w:space="0" w:color="auto"/>
                <w:bottom w:val="none" w:sz="0" w:space="0" w:color="auto"/>
                <w:right w:val="none" w:sz="0" w:space="0" w:color="auto"/>
              </w:divBdr>
              <w:divsChild>
                <w:div w:id="3500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1901">
      <w:bodyDiv w:val="1"/>
      <w:marLeft w:val="0"/>
      <w:marRight w:val="0"/>
      <w:marTop w:val="0"/>
      <w:marBottom w:val="0"/>
      <w:divBdr>
        <w:top w:val="none" w:sz="0" w:space="0" w:color="auto"/>
        <w:left w:val="none" w:sz="0" w:space="0" w:color="auto"/>
        <w:bottom w:val="none" w:sz="0" w:space="0" w:color="auto"/>
        <w:right w:val="none" w:sz="0" w:space="0" w:color="auto"/>
      </w:divBdr>
    </w:div>
    <w:div w:id="303628858">
      <w:bodyDiv w:val="1"/>
      <w:marLeft w:val="0"/>
      <w:marRight w:val="0"/>
      <w:marTop w:val="0"/>
      <w:marBottom w:val="0"/>
      <w:divBdr>
        <w:top w:val="none" w:sz="0" w:space="0" w:color="auto"/>
        <w:left w:val="none" w:sz="0" w:space="0" w:color="auto"/>
        <w:bottom w:val="none" w:sz="0" w:space="0" w:color="auto"/>
        <w:right w:val="none" w:sz="0" w:space="0" w:color="auto"/>
      </w:divBdr>
      <w:divsChild>
        <w:div w:id="96562014">
          <w:marLeft w:val="0"/>
          <w:marRight w:val="0"/>
          <w:marTop w:val="0"/>
          <w:marBottom w:val="0"/>
          <w:divBdr>
            <w:top w:val="none" w:sz="0" w:space="0" w:color="auto"/>
            <w:left w:val="none" w:sz="0" w:space="0" w:color="auto"/>
            <w:bottom w:val="none" w:sz="0" w:space="0" w:color="auto"/>
            <w:right w:val="none" w:sz="0" w:space="0" w:color="auto"/>
          </w:divBdr>
          <w:divsChild>
            <w:div w:id="1343701003">
              <w:marLeft w:val="0"/>
              <w:marRight w:val="0"/>
              <w:marTop w:val="0"/>
              <w:marBottom w:val="0"/>
              <w:divBdr>
                <w:top w:val="none" w:sz="0" w:space="0" w:color="auto"/>
                <w:left w:val="none" w:sz="0" w:space="0" w:color="auto"/>
                <w:bottom w:val="none" w:sz="0" w:space="0" w:color="auto"/>
                <w:right w:val="none" w:sz="0" w:space="0" w:color="auto"/>
              </w:divBdr>
              <w:divsChild>
                <w:div w:id="1439183784">
                  <w:marLeft w:val="0"/>
                  <w:marRight w:val="0"/>
                  <w:marTop w:val="0"/>
                  <w:marBottom w:val="0"/>
                  <w:divBdr>
                    <w:top w:val="none" w:sz="0" w:space="0" w:color="auto"/>
                    <w:left w:val="none" w:sz="0" w:space="0" w:color="auto"/>
                    <w:bottom w:val="none" w:sz="0" w:space="0" w:color="auto"/>
                    <w:right w:val="none" w:sz="0" w:space="0" w:color="auto"/>
                  </w:divBdr>
                  <w:divsChild>
                    <w:div w:id="1419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4447">
      <w:bodyDiv w:val="1"/>
      <w:marLeft w:val="0"/>
      <w:marRight w:val="0"/>
      <w:marTop w:val="0"/>
      <w:marBottom w:val="0"/>
      <w:divBdr>
        <w:top w:val="none" w:sz="0" w:space="0" w:color="auto"/>
        <w:left w:val="none" w:sz="0" w:space="0" w:color="auto"/>
        <w:bottom w:val="none" w:sz="0" w:space="0" w:color="auto"/>
        <w:right w:val="none" w:sz="0" w:space="0" w:color="auto"/>
      </w:divBdr>
    </w:div>
    <w:div w:id="338586354">
      <w:bodyDiv w:val="1"/>
      <w:marLeft w:val="0"/>
      <w:marRight w:val="0"/>
      <w:marTop w:val="0"/>
      <w:marBottom w:val="0"/>
      <w:divBdr>
        <w:top w:val="none" w:sz="0" w:space="0" w:color="auto"/>
        <w:left w:val="none" w:sz="0" w:space="0" w:color="auto"/>
        <w:bottom w:val="none" w:sz="0" w:space="0" w:color="auto"/>
        <w:right w:val="none" w:sz="0" w:space="0" w:color="auto"/>
      </w:divBdr>
      <w:divsChild>
        <w:div w:id="1572546223">
          <w:marLeft w:val="0"/>
          <w:marRight w:val="0"/>
          <w:marTop w:val="0"/>
          <w:marBottom w:val="0"/>
          <w:divBdr>
            <w:top w:val="none" w:sz="0" w:space="0" w:color="auto"/>
            <w:left w:val="none" w:sz="0" w:space="0" w:color="auto"/>
            <w:bottom w:val="none" w:sz="0" w:space="0" w:color="auto"/>
            <w:right w:val="none" w:sz="0" w:space="0" w:color="auto"/>
          </w:divBdr>
          <w:divsChild>
            <w:div w:id="597635515">
              <w:marLeft w:val="0"/>
              <w:marRight w:val="0"/>
              <w:marTop w:val="0"/>
              <w:marBottom w:val="0"/>
              <w:divBdr>
                <w:top w:val="none" w:sz="0" w:space="0" w:color="auto"/>
                <w:left w:val="none" w:sz="0" w:space="0" w:color="auto"/>
                <w:bottom w:val="none" w:sz="0" w:space="0" w:color="auto"/>
                <w:right w:val="none" w:sz="0" w:space="0" w:color="auto"/>
              </w:divBdr>
              <w:divsChild>
                <w:div w:id="1858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8881">
      <w:bodyDiv w:val="1"/>
      <w:marLeft w:val="0"/>
      <w:marRight w:val="0"/>
      <w:marTop w:val="0"/>
      <w:marBottom w:val="0"/>
      <w:divBdr>
        <w:top w:val="none" w:sz="0" w:space="0" w:color="auto"/>
        <w:left w:val="none" w:sz="0" w:space="0" w:color="auto"/>
        <w:bottom w:val="none" w:sz="0" w:space="0" w:color="auto"/>
        <w:right w:val="none" w:sz="0" w:space="0" w:color="auto"/>
      </w:divBdr>
      <w:divsChild>
        <w:div w:id="359480855">
          <w:marLeft w:val="0"/>
          <w:marRight w:val="0"/>
          <w:marTop w:val="0"/>
          <w:marBottom w:val="0"/>
          <w:divBdr>
            <w:top w:val="none" w:sz="0" w:space="0" w:color="auto"/>
            <w:left w:val="none" w:sz="0" w:space="0" w:color="auto"/>
            <w:bottom w:val="none" w:sz="0" w:space="0" w:color="auto"/>
            <w:right w:val="none" w:sz="0" w:space="0" w:color="auto"/>
          </w:divBdr>
          <w:divsChild>
            <w:div w:id="1257177555">
              <w:marLeft w:val="0"/>
              <w:marRight w:val="0"/>
              <w:marTop w:val="0"/>
              <w:marBottom w:val="0"/>
              <w:divBdr>
                <w:top w:val="none" w:sz="0" w:space="0" w:color="auto"/>
                <w:left w:val="none" w:sz="0" w:space="0" w:color="auto"/>
                <w:bottom w:val="none" w:sz="0" w:space="0" w:color="auto"/>
                <w:right w:val="none" w:sz="0" w:space="0" w:color="auto"/>
              </w:divBdr>
              <w:divsChild>
                <w:div w:id="11329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1067">
      <w:bodyDiv w:val="1"/>
      <w:marLeft w:val="0"/>
      <w:marRight w:val="0"/>
      <w:marTop w:val="0"/>
      <w:marBottom w:val="0"/>
      <w:divBdr>
        <w:top w:val="none" w:sz="0" w:space="0" w:color="auto"/>
        <w:left w:val="none" w:sz="0" w:space="0" w:color="auto"/>
        <w:bottom w:val="none" w:sz="0" w:space="0" w:color="auto"/>
        <w:right w:val="none" w:sz="0" w:space="0" w:color="auto"/>
      </w:divBdr>
      <w:divsChild>
        <w:div w:id="1387681255">
          <w:marLeft w:val="0"/>
          <w:marRight w:val="0"/>
          <w:marTop w:val="0"/>
          <w:marBottom w:val="0"/>
          <w:divBdr>
            <w:top w:val="none" w:sz="0" w:space="0" w:color="auto"/>
            <w:left w:val="none" w:sz="0" w:space="0" w:color="auto"/>
            <w:bottom w:val="none" w:sz="0" w:space="0" w:color="auto"/>
            <w:right w:val="none" w:sz="0" w:space="0" w:color="auto"/>
          </w:divBdr>
          <w:divsChild>
            <w:div w:id="1789423396">
              <w:marLeft w:val="0"/>
              <w:marRight w:val="0"/>
              <w:marTop w:val="0"/>
              <w:marBottom w:val="0"/>
              <w:divBdr>
                <w:top w:val="none" w:sz="0" w:space="0" w:color="auto"/>
                <w:left w:val="none" w:sz="0" w:space="0" w:color="auto"/>
                <w:bottom w:val="none" w:sz="0" w:space="0" w:color="auto"/>
                <w:right w:val="none" w:sz="0" w:space="0" w:color="auto"/>
              </w:divBdr>
              <w:divsChild>
                <w:div w:id="12521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8503">
      <w:bodyDiv w:val="1"/>
      <w:marLeft w:val="0"/>
      <w:marRight w:val="0"/>
      <w:marTop w:val="0"/>
      <w:marBottom w:val="0"/>
      <w:divBdr>
        <w:top w:val="none" w:sz="0" w:space="0" w:color="auto"/>
        <w:left w:val="none" w:sz="0" w:space="0" w:color="auto"/>
        <w:bottom w:val="none" w:sz="0" w:space="0" w:color="auto"/>
        <w:right w:val="none" w:sz="0" w:space="0" w:color="auto"/>
      </w:divBdr>
    </w:div>
    <w:div w:id="472984599">
      <w:bodyDiv w:val="1"/>
      <w:marLeft w:val="0"/>
      <w:marRight w:val="0"/>
      <w:marTop w:val="0"/>
      <w:marBottom w:val="0"/>
      <w:divBdr>
        <w:top w:val="none" w:sz="0" w:space="0" w:color="auto"/>
        <w:left w:val="none" w:sz="0" w:space="0" w:color="auto"/>
        <w:bottom w:val="none" w:sz="0" w:space="0" w:color="auto"/>
        <w:right w:val="none" w:sz="0" w:space="0" w:color="auto"/>
      </w:divBdr>
      <w:divsChild>
        <w:div w:id="587732994">
          <w:marLeft w:val="0"/>
          <w:marRight w:val="0"/>
          <w:marTop w:val="0"/>
          <w:marBottom w:val="0"/>
          <w:divBdr>
            <w:top w:val="none" w:sz="0" w:space="0" w:color="auto"/>
            <w:left w:val="none" w:sz="0" w:space="0" w:color="auto"/>
            <w:bottom w:val="none" w:sz="0" w:space="0" w:color="auto"/>
            <w:right w:val="none" w:sz="0" w:space="0" w:color="auto"/>
          </w:divBdr>
          <w:divsChild>
            <w:div w:id="868303277">
              <w:marLeft w:val="0"/>
              <w:marRight w:val="0"/>
              <w:marTop w:val="0"/>
              <w:marBottom w:val="0"/>
              <w:divBdr>
                <w:top w:val="none" w:sz="0" w:space="0" w:color="auto"/>
                <w:left w:val="none" w:sz="0" w:space="0" w:color="auto"/>
                <w:bottom w:val="none" w:sz="0" w:space="0" w:color="auto"/>
                <w:right w:val="none" w:sz="0" w:space="0" w:color="auto"/>
              </w:divBdr>
              <w:divsChild>
                <w:div w:id="12547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5559">
      <w:bodyDiv w:val="1"/>
      <w:marLeft w:val="0"/>
      <w:marRight w:val="0"/>
      <w:marTop w:val="0"/>
      <w:marBottom w:val="0"/>
      <w:divBdr>
        <w:top w:val="none" w:sz="0" w:space="0" w:color="auto"/>
        <w:left w:val="none" w:sz="0" w:space="0" w:color="auto"/>
        <w:bottom w:val="none" w:sz="0" w:space="0" w:color="auto"/>
        <w:right w:val="none" w:sz="0" w:space="0" w:color="auto"/>
      </w:divBdr>
      <w:divsChild>
        <w:div w:id="792284072">
          <w:marLeft w:val="0"/>
          <w:marRight w:val="0"/>
          <w:marTop w:val="0"/>
          <w:marBottom w:val="0"/>
          <w:divBdr>
            <w:top w:val="none" w:sz="0" w:space="0" w:color="auto"/>
            <w:left w:val="none" w:sz="0" w:space="0" w:color="auto"/>
            <w:bottom w:val="none" w:sz="0" w:space="0" w:color="auto"/>
            <w:right w:val="none" w:sz="0" w:space="0" w:color="auto"/>
          </w:divBdr>
          <w:divsChild>
            <w:div w:id="684013140">
              <w:marLeft w:val="0"/>
              <w:marRight w:val="0"/>
              <w:marTop w:val="0"/>
              <w:marBottom w:val="0"/>
              <w:divBdr>
                <w:top w:val="none" w:sz="0" w:space="0" w:color="auto"/>
                <w:left w:val="none" w:sz="0" w:space="0" w:color="auto"/>
                <w:bottom w:val="none" w:sz="0" w:space="0" w:color="auto"/>
                <w:right w:val="none" w:sz="0" w:space="0" w:color="auto"/>
              </w:divBdr>
              <w:divsChild>
                <w:div w:id="1327591007">
                  <w:marLeft w:val="0"/>
                  <w:marRight w:val="0"/>
                  <w:marTop w:val="0"/>
                  <w:marBottom w:val="0"/>
                  <w:divBdr>
                    <w:top w:val="none" w:sz="0" w:space="0" w:color="auto"/>
                    <w:left w:val="none" w:sz="0" w:space="0" w:color="auto"/>
                    <w:bottom w:val="none" w:sz="0" w:space="0" w:color="auto"/>
                    <w:right w:val="none" w:sz="0" w:space="0" w:color="auto"/>
                  </w:divBdr>
                </w:div>
                <w:div w:id="1354308481">
                  <w:marLeft w:val="0"/>
                  <w:marRight w:val="0"/>
                  <w:marTop w:val="0"/>
                  <w:marBottom w:val="0"/>
                  <w:divBdr>
                    <w:top w:val="none" w:sz="0" w:space="0" w:color="auto"/>
                    <w:left w:val="none" w:sz="0" w:space="0" w:color="auto"/>
                    <w:bottom w:val="none" w:sz="0" w:space="0" w:color="auto"/>
                    <w:right w:val="none" w:sz="0" w:space="0" w:color="auto"/>
                  </w:divBdr>
                </w:div>
              </w:divsChild>
            </w:div>
            <w:div w:id="1903173475">
              <w:marLeft w:val="0"/>
              <w:marRight w:val="0"/>
              <w:marTop w:val="0"/>
              <w:marBottom w:val="0"/>
              <w:divBdr>
                <w:top w:val="none" w:sz="0" w:space="0" w:color="auto"/>
                <w:left w:val="none" w:sz="0" w:space="0" w:color="auto"/>
                <w:bottom w:val="none" w:sz="0" w:space="0" w:color="auto"/>
                <w:right w:val="none" w:sz="0" w:space="0" w:color="auto"/>
              </w:divBdr>
              <w:divsChild>
                <w:div w:id="1198737303">
                  <w:marLeft w:val="0"/>
                  <w:marRight w:val="0"/>
                  <w:marTop w:val="0"/>
                  <w:marBottom w:val="0"/>
                  <w:divBdr>
                    <w:top w:val="none" w:sz="0" w:space="0" w:color="auto"/>
                    <w:left w:val="none" w:sz="0" w:space="0" w:color="auto"/>
                    <w:bottom w:val="none" w:sz="0" w:space="0" w:color="auto"/>
                    <w:right w:val="none" w:sz="0" w:space="0" w:color="auto"/>
                  </w:divBdr>
                </w:div>
                <w:div w:id="3778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6990">
      <w:bodyDiv w:val="1"/>
      <w:marLeft w:val="0"/>
      <w:marRight w:val="0"/>
      <w:marTop w:val="0"/>
      <w:marBottom w:val="0"/>
      <w:divBdr>
        <w:top w:val="none" w:sz="0" w:space="0" w:color="auto"/>
        <w:left w:val="none" w:sz="0" w:space="0" w:color="auto"/>
        <w:bottom w:val="none" w:sz="0" w:space="0" w:color="auto"/>
        <w:right w:val="none" w:sz="0" w:space="0" w:color="auto"/>
      </w:divBdr>
    </w:div>
    <w:div w:id="497042372">
      <w:bodyDiv w:val="1"/>
      <w:marLeft w:val="0"/>
      <w:marRight w:val="0"/>
      <w:marTop w:val="0"/>
      <w:marBottom w:val="0"/>
      <w:divBdr>
        <w:top w:val="none" w:sz="0" w:space="0" w:color="auto"/>
        <w:left w:val="none" w:sz="0" w:space="0" w:color="auto"/>
        <w:bottom w:val="none" w:sz="0" w:space="0" w:color="auto"/>
        <w:right w:val="none" w:sz="0" w:space="0" w:color="auto"/>
      </w:divBdr>
      <w:divsChild>
        <w:div w:id="1669333390">
          <w:marLeft w:val="0"/>
          <w:marRight w:val="0"/>
          <w:marTop w:val="0"/>
          <w:marBottom w:val="0"/>
          <w:divBdr>
            <w:top w:val="none" w:sz="0" w:space="0" w:color="auto"/>
            <w:left w:val="none" w:sz="0" w:space="0" w:color="auto"/>
            <w:bottom w:val="none" w:sz="0" w:space="0" w:color="auto"/>
            <w:right w:val="none" w:sz="0" w:space="0" w:color="auto"/>
          </w:divBdr>
          <w:divsChild>
            <w:div w:id="1534418139">
              <w:marLeft w:val="0"/>
              <w:marRight w:val="0"/>
              <w:marTop w:val="0"/>
              <w:marBottom w:val="0"/>
              <w:divBdr>
                <w:top w:val="none" w:sz="0" w:space="0" w:color="auto"/>
                <w:left w:val="none" w:sz="0" w:space="0" w:color="auto"/>
                <w:bottom w:val="none" w:sz="0" w:space="0" w:color="auto"/>
                <w:right w:val="none" w:sz="0" w:space="0" w:color="auto"/>
              </w:divBdr>
              <w:divsChild>
                <w:div w:id="265502323">
                  <w:marLeft w:val="0"/>
                  <w:marRight w:val="0"/>
                  <w:marTop w:val="0"/>
                  <w:marBottom w:val="0"/>
                  <w:divBdr>
                    <w:top w:val="none" w:sz="0" w:space="0" w:color="auto"/>
                    <w:left w:val="none" w:sz="0" w:space="0" w:color="auto"/>
                    <w:bottom w:val="none" w:sz="0" w:space="0" w:color="auto"/>
                    <w:right w:val="none" w:sz="0" w:space="0" w:color="auto"/>
                  </w:divBdr>
                  <w:divsChild>
                    <w:div w:id="1398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2296">
      <w:bodyDiv w:val="1"/>
      <w:marLeft w:val="0"/>
      <w:marRight w:val="0"/>
      <w:marTop w:val="0"/>
      <w:marBottom w:val="0"/>
      <w:divBdr>
        <w:top w:val="none" w:sz="0" w:space="0" w:color="auto"/>
        <w:left w:val="none" w:sz="0" w:space="0" w:color="auto"/>
        <w:bottom w:val="none" w:sz="0" w:space="0" w:color="auto"/>
        <w:right w:val="none" w:sz="0" w:space="0" w:color="auto"/>
      </w:divBdr>
      <w:divsChild>
        <w:div w:id="799424020">
          <w:marLeft w:val="0"/>
          <w:marRight w:val="0"/>
          <w:marTop w:val="0"/>
          <w:marBottom w:val="0"/>
          <w:divBdr>
            <w:top w:val="none" w:sz="0" w:space="0" w:color="auto"/>
            <w:left w:val="none" w:sz="0" w:space="0" w:color="auto"/>
            <w:bottom w:val="none" w:sz="0" w:space="0" w:color="auto"/>
            <w:right w:val="none" w:sz="0" w:space="0" w:color="auto"/>
          </w:divBdr>
          <w:divsChild>
            <w:div w:id="580256529">
              <w:marLeft w:val="0"/>
              <w:marRight w:val="0"/>
              <w:marTop w:val="0"/>
              <w:marBottom w:val="0"/>
              <w:divBdr>
                <w:top w:val="none" w:sz="0" w:space="0" w:color="auto"/>
                <w:left w:val="none" w:sz="0" w:space="0" w:color="auto"/>
                <w:bottom w:val="none" w:sz="0" w:space="0" w:color="auto"/>
                <w:right w:val="none" w:sz="0" w:space="0" w:color="auto"/>
              </w:divBdr>
              <w:divsChild>
                <w:div w:id="965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4028">
      <w:bodyDiv w:val="1"/>
      <w:marLeft w:val="0"/>
      <w:marRight w:val="0"/>
      <w:marTop w:val="0"/>
      <w:marBottom w:val="0"/>
      <w:divBdr>
        <w:top w:val="none" w:sz="0" w:space="0" w:color="auto"/>
        <w:left w:val="none" w:sz="0" w:space="0" w:color="auto"/>
        <w:bottom w:val="none" w:sz="0" w:space="0" w:color="auto"/>
        <w:right w:val="none" w:sz="0" w:space="0" w:color="auto"/>
      </w:divBdr>
    </w:div>
    <w:div w:id="604270651">
      <w:bodyDiv w:val="1"/>
      <w:marLeft w:val="0"/>
      <w:marRight w:val="0"/>
      <w:marTop w:val="0"/>
      <w:marBottom w:val="0"/>
      <w:divBdr>
        <w:top w:val="none" w:sz="0" w:space="0" w:color="auto"/>
        <w:left w:val="none" w:sz="0" w:space="0" w:color="auto"/>
        <w:bottom w:val="none" w:sz="0" w:space="0" w:color="auto"/>
        <w:right w:val="none" w:sz="0" w:space="0" w:color="auto"/>
      </w:divBdr>
    </w:div>
    <w:div w:id="623005201">
      <w:bodyDiv w:val="1"/>
      <w:marLeft w:val="0"/>
      <w:marRight w:val="0"/>
      <w:marTop w:val="0"/>
      <w:marBottom w:val="0"/>
      <w:divBdr>
        <w:top w:val="none" w:sz="0" w:space="0" w:color="auto"/>
        <w:left w:val="none" w:sz="0" w:space="0" w:color="auto"/>
        <w:bottom w:val="none" w:sz="0" w:space="0" w:color="auto"/>
        <w:right w:val="none" w:sz="0" w:space="0" w:color="auto"/>
      </w:divBdr>
    </w:div>
    <w:div w:id="671228100">
      <w:bodyDiv w:val="1"/>
      <w:marLeft w:val="0"/>
      <w:marRight w:val="0"/>
      <w:marTop w:val="0"/>
      <w:marBottom w:val="0"/>
      <w:divBdr>
        <w:top w:val="none" w:sz="0" w:space="0" w:color="auto"/>
        <w:left w:val="none" w:sz="0" w:space="0" w:color="auto"/>
        <w:bottom w:val="none" w:sz="0" w:space="0" w:color="auto"/>
        <w:right w:val="none" w:sz="0" w:space="0" w:color="auto"/>
      </w:divBdr>
      <w:divsChild>
        <w:div w:id="1849523126">
          <w:marLeft w:val="0"/>
          <w:marRight w:val="0"/>
          <w:marTop w:val="0"/>
          <w:marBottom w:val="0"/>
          <w:divBdr>
            <w:top w:val="none" w:sz="0" w:space="0" w:color="auto"/>
            <w:left w:val="none" w:sz="0" w:space="0" w:color="auto"/>
            <w:bottom w:val="none" w:sz="0" w:space="0" w:color="auto"/>
            <w:right w:val="none" w:sz="0" w:space="0" w:color="auto"/>
          </w:divBdr>
          <w:divsChild>
            <w:div w:id="1215654105">
              <w:marLeft w:val="0"/>
              <w:marRight w:val="0"/>
              <w:marTop w:val="0"/>
              <w:marBottom w:val="0"/>
              <w:divBdr>
                <w:top w:val="none" w:sz="0" w:space="0" w:color="auto"/>
                <w:left w:val="none" w:sz="0" w:space="0" w:color="auto"/>
                <w:bottom w:val="none" w:sz="0" w:space="0" w:color="auto"/>
                <w:right w:val="none" w:sz="0" w:space="0" w:color="auto"/>
              </w:divBdr>
              <w:divsChild>
                <w:div w:id="1777364955">
                  <w:marLeft w:val="0"/>
                  <w:marRight w:val="0"/>
                  <w:marTop w:val="0"/>
                  <w:marBottom w:val="0"/>
                  <w:divBdr>
                    <w:top w:val="none" w:sz="0" w:space="0" w:color="auto"/>
                    <w:left w:val="none" w:sz="0" w:space="0" w:color="auto"/>
                    <w:bottom w:val="none" w:sz="0" w:space="0" w:color="auto"/>
                    <w:right w:val="none" w:sz="0" w:space="0" w:color="auto"/>
                  </w:divBdr>
                  <w:divsChild>
                    <w:div w:id="12138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8975">
      <w:bodyDiv w:val="1"/>
      <w:marLeft w:val="0"/>
      <w:marRight w:val="0"/>
      <w:marTop w:val="0"/>
      <w:marBottom w:val="0"/>
      <w:divBdr>
        <w:top w:val="none" w:sz="0" w:space="0" w:color="auto"/>
        <w:left w:val="none" w:sz="0" w:space="0" w:color="auto"/>
        <w:bottom w:val="none" w:sz="0" w:space="0" w:color="auto"/>
        <w:right w:val="none" w:sz="0" w:space="0" w:color="auto"/>
      </w:divBdr>
    </w:div>
    <w:div w:id="698506167">
      <w:bodyDiv w:val="1"/>
      <w:marLeft w:val="0"/>
      <w:marRight w:val="0"/>
      <w:marTop w:val="0"/>
      <w:marBottom w:val="0"/>
      <w:divBdr>
        <w:top w:val="none" w:sz="0" w:space="0" w:color="auto"/>
        <w:left w:val="none" w:sz="0" w:space="0" w:color="auto"/>
        <w:bottom w:val="none" w:sz="0" w:space="0" w:color="auto"/>
        <w:right w:val="none" w:sz="0" w:space="0" w:color="auto"/>
      </w:divBdr>
    </w:div>
    <w:div w:id="717388991">
      <w:bodyDiv w:val="1"/>
      <w:marLeft w:val="0"/>
      <w:marRight w:val="0"/>
      <w:marTop w:val="0"/>
      <w:marBottom w:val="0"/>
      <w:divBdr>
        <w:top w:val="none" w:sz="0" w:space="0" w:color="auto"/>
        <w:left w:val="none" w:sz="0" w:space="0" w:color="auto"/>
        <w:bottom w:val="none" w:sz="0" w:space="0" w:color="auto"/>
        <w:right w:val="none" w:sz="0" w:space="0" w:color="auto"/>
      </w:divBdr>
      <w:divsChild>
        <w:div w:id="1854876499">
          <w:marLeft w:val="0"/>
          <w:marRight w:val="0"/>
          <w:marTop w:val="0"/>
          <w:marBottom w:val="0"/>
          <w:divBdr>
            <w:top w:val="none" w:sz="0" w:space="0" w:color="auto"/>
            <w:left w:val="none" w:sz="0" w:space="0" w:color="auto"/>
            <w:bottom w:val="none" w:sz="0" w:space="0" w:color="auto"/>
            <w:right w:val="none" w:sz="0" w:space="0" w:color="auto"/>
          </w:divBdr>
          <w:divsChild>
            <w:div w:id="1670793784">
              <w:marLeft w:val="0"/>
              <w:marRight w:val="0"/>
              <w:marTop w:val="0"/>
              <w:marBottom w:val="0"/>
              <w:divBdr>
                <w:top w:val="none" w:sz="0" w:space="0" w:color="auto"/>
                <w:left w:val="none" w:sz="0" w:space="0" w:color="auto"/>
                <w:bottom w:val="none" w:sz="0" w:space="0" w:color="auto"/>
                <w:right w:val="none" w:sz="0" w:space="0" w:color="auto"/>
              </w:divBdr>
              <w:divsChild>
                <w:div w:id="2092962510">
                  <w:marLeft w:val="0"/>
                  <w:marRight w:val="0"/>
                  <w:marTop w:val="0"/>
                  <w:marBottom w:val="0"/>
                  <w:divBdr>
                    <w:top w:val="none" w:sz="0" w:space="0" w:color="auto"/>
                    <w:left w:val="none" w:sz="0" w:space="0" w:color="auto"/>
                    <w:bottom w:val="none" w:sz="0" w:space="0" w:color="auto"/>
                    <w:right w:val="none" w:sz="0" w:space="0" w:color="auto"/>
                  </w:divBdr>
                  <w:divsChild>
                    <w:div w:id="3071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67824">
      <w:bodyDiv w:val="1"/>
      <w:marLeft w:val="0"/>
      <w:marRight w:val="0"/>
      <w:marTop w:val="0"/>
      <w:marBottom w:val="0"/>
      <w:divBdr>
        <w:top w:val="none" w:sz="0" w:space="0" w:color="auto"/>
        <w:left w:val="none" w:sz="0" w:space="0" w:color="auto"/>
        <w:bottom w:val="none" w:sz="0" w:space="0" w:color="auto"/>
        <w:right w:val="none" w:sz="0" w:space="0" w:color="auto"/>
      </w:divBdr>
    </w:div>
    <w:div w:id="767584969">
      <w:bodyDiv w:val="1"/>
      <w:marLeft w:val="0"/>
      <w:marRight w:val="0"/>
      <w:marTop w:val="0"/>
      <w:marBottom w:val="0"/>
      <w:divBdr>
        <w:top w:val="none" w:sz="0" w:space="0" w:color="auto"/>
        <w:left w:val="none" w:sz="0" w:space="0" w:color="auto"/>
        <w:bottom w:val="none" w:sz="0" w:space="0" w:color="auto"/>
        <w:right w:val="none" w:sz="0" w:space="0" w:color="auto"/>
      </w:divBdr>
    </w:div>
    <w:div w:id="770205389">
      <w:bodyDiv w:val="1"/>
      <w:marLeft w:val="0"/>
      <w:marRight w:val="0"/>
      <w:marTop w:val="0"/>
      <w:marBottom w:val="0"/>
      <w:divBdr>
        <w:top w:val="none" w:sz="0" w:space="0" w:color="auto"/>
        <w:left w:val="none" w:sz="0" w:space="0" w:color="auto"/>
        <w:bottom w:val="none" w:sz="0" w:space="0" w:color="auto"/>
        <w:right w:val="none" w:sz="0" w:space="0" w:color="auto"/>
      </w:divBdr>
    </w:div>
    <w:div w:id="805852012">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9">
          <w:marLeft w:val="0"/>
          <w:marRight w:val="0"/>
          <w:marTop w:val="0"/>
          <w:marBottom w:val="0"/>
          <w:divBdr>
            <w:top w:val="none" w:sz="0" w:space="0" w:color="auto"/>
            <w:left w:val="none" w:sz="0" w:space="0" w:color="auto"/>
            <w:bottom w:val="none" w:sz="0" w:space="0" w:color="auto"/>
            <w:right w:val="none" w:sz="0" w:space="0" w:color="auto"/>
          </w:divBdr>
        </w:div>
      </w:divsChild>
    </w:div>
    <w:div w:id="808281803">
      <w:bodyDiv w:val="1"/>
      <w:marLeft w:val="0"/>
      <w:marRight w:val="0"/>
      <w:marTop w:val="0"/>
      <w:marBottom w:val="0"/>
      <w:divBdr>
        <w:top w:val="none" w:sz="0" w:space="0" w:color="auto"/>
        <w:left w:val="none" w:sz="0" w:space="0" w:color="auto"/>
        <w:bottom w:val="none" w:sz="0" w:space="0" w:color="auto"/>
        <w:right w:val="none" w:sz="0" w:space="0" w:color="auto"/>
      </w:divBdr>
    </w:div>
    <w:div w:id="824971958">
      <w:bodyDiv w:val="1"/>
      <w:marLeft w:val="0"/>
      <w:marRight w:val="0"/>
      <w:marTop w:val="0"/>
      <w:marBottom w:val="0"/>
      <w:divBdr>
        <w:top w:val="none" w:sz="0" w:space="0" w:color="auto"/>
        <w:left w:val="none" w:sz="0" w:space="0" w:color="auto"/>
        <w:bottom w:val="none" w:sz="0" w:space="0" w:color="auto"/>
        <w:right w:val="none" w:sz="0" w:space="0" w:color="auto"/>
      </w:divBdr>
    </w:div>
    <w:div w:id="883910646">
      <w:bodyDiv w:val="1"/>
      <w:marLeft w:val="0"/>
      <w:marRight w:val="0"/>
      <w:marTop w:val="0"/>
      <w:marBottom w:val="0"/>
      <w:divBdr>
        <w:top w:val="none" w:sz="0" w:space="0" w:color="auto"/>
        <w:left w:val="none" w:sz="0" w:space="0" w:color="auto"/>
        <w:bottom w:val="none" w:sz="0" w:space="0" w:color="auto"/>
        <w:right w:val="none" w:sz="0" w:space="0" w:color="auto"/>
      </w:divBdr>
    </w:div>
    <w:div w:id="896941282">
      <w:bodyDiv w:val="1"/>
      <w:marLeft w:val="0"/>
      <w:marRight w:val="0"/>
      <w:marTop w:val="0"/>
      <w:marBottom w:val="0"/>
      <w:divBdr>
        <w:top w:val="none" w:sz="0" w:space="0" w:color="auto"/>
        <w:left w:val="none" w:sz="0" w:space="0" w:color="auto"/>
        <w:bottom w:val="none" w:sz="0" w:space="0" w:color="auto"/>
        <w:right w:val="none" w:sz="0" w:space="0" w:color="auto"/>
      </w:divBdr>
      <w:divsChild>
        <w:div w:id="1687557436">
          <w:marLeft w:val="0"/>
          <w:marRight w:val="0"/>
          <w:marTop w:val="0"/>
          <w:marBottom w:val="0"/>
          <w:divBdr>
            <w:top w:val="none" w:sz="0" w:space="0" w:color="auto"/>
            <w:left w:val="none" w:sz="0" w:space="0" w:color="auto"/>
            <w:bottom w:val="none" w:sz="0" w:space="0" w:color="auto"/>
            <w:right w:val="none" w:sz="0" w:space="0" w:color="auto"/>
          </w:divBdr>
          <w:divsChild>
            <w:div w:id="1451052874">
              <w:marLeft w:val="0"/>
              <w:marRight w:val="0"/>
              <w:marTop w:val="0"/>
              <w:marBottom w:val="0"/>
              <w:divBdr>
                <w:top w:val="none" w:sz="0" w:space="0" w:color="auto"/>
                <w:left w:val="none" w:sz="0" w:space="0" w:color="auto"/>
                <w:bottom w:val="none" w:sz="0" w:space="0" w:color="auto"/>
                <w:right w:val="none" w:sz="0" w:space="0" w:color="auto"/>
              </w:divBdr>
              <w:divsChild>
                <w:div w:id="1567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6178">
      <w:bodyDiv w:val="1"/>
      <w:marLeft w:val="0"/>
      <w:marRight w:val="0"/>
      <w:marTop w:val="0"/>
      <w:marBottom w:val="0"/>
      <w:divBdr>
        <w:top w:val="none" w:sz="0" w:space="0" w:color="auto"/>
        <w:left w:val="none" w:sz="0" w:space="0" w:color="auto"/>
        <w:bottom w:val="none" w:sz="0" w:space="0" w:color="auto"/>
        <w:right w:val="none" w:sz="0" w:space="0" w:color="auto"/>
      </w:divBdr>
      <w:divsChild>
        <w:div w:id="1012991735">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044208292">
                  <w:marLeft w:val="0"/>
                  <w:marRight w:val="0"/>
                  <w:marTop w:val="0"/>
                  <w:marBottom w:val="0"/>
                  <w:divBdr>
                    <w:top w:val="none" w:sz="0" w:space="0" w:color="auto"/>
                    <w:left w:val="none" w:sz="0" w:space="0" w:color="auto"/>
                    <w:bottom w:val="none" w:sz="0" w:space="0" w:color="auto"/>
                    <w:right w:val="none" w:sz="0" w:space="0" w:color="auto"/>
                  </w:divBdr>
                  <w:divsChild>
                    <w:div w:id="7993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5760">
      <w:bodyDiv w:val="1"/>
      <w:marLeft w:val="0"/>
      <w:marRight w:val="0"/>
      <w:marTop w:val="0"/>
      <w:marBottom w:val="0"/>
      <w:divBdr>
        <w:top w:val="none" w:sz="0" w:space="0" w:color="auto"/>
        <w:left w:val="none" w:sz="0" w:space="0" w:color="auto"/>
        <w:bottom w:val="none" w:sz="0" w:space="0" w:color="auto"/>
        <w:right w:val="none" w:sz="0" w:space="0" w:color="auto"/>
      </w:divBdr>
    </w:div>
    <w:div w:id="970674314">
      <w:bodyDiv w:val="1"/>
      <w:marLeft w:val="0"/>
      <w:marRight w:val="0"/>
      <w:marTop w:val="0"/>
      <w:marBottom w:val="0"/>
      <w:divBdr>
        <w:top w:val="none" w:sz="0" w:space="0" w:color="auto"/>
        <w:left w:val="none" w:sz="0" w:space="0" w:color="auto"/>
        <w:bottom w:val="none" w:sz="0" w:space="0" w:color="auto"/>
        <w:right w:val="none" w:sz="0" w:space="0" w:color="auto"/>
      </w:divBdr>
      <w:divsChild>
        <w:div w:id="1222789887">
          <w:marLeft w:val="0"/>
          <w:marRight w:val="0"/>
          <w:marTop w:val="0"/>
          <w:marBottom w:val="0"/>
          <w:divBdr>
            <w:top w:val="none" w:sz="0" w:space="0" w:color="auto"/>
            <w:left w:val="none" w:sz="0" w:space="0" w:color="auto"/>
            <w:bottom w:val="none" w:sz="0" w:space="0" w:color="auto"/>
            <w:right w:val="none" w:sz="0" w:space="0" w:color="auto"/>
          </w:divBdr>
          <w:divsChild>
            <w:div w:id="503984133">
              <w:marLeft w:val="0"/>
              <w:marRight w:val="0"/>
              <w:marTop w:val="0"/>
              <w:marBottom w:val="0"/>
              <w:divBdr>
                <w:top w:val="none" w:sz="0" w:space="0" w:color="auto"/>
                <w:left w:val="none" w:sz="0" w:space="0" w:color="auto"/>
                <w:bottom w:val="none" w:sz="0" w:space="0" w:color="auto"/>
                <w:right w:val="none" w:sz="0" w:space="0" w:color="auto"/>
              </w:divBdr>
              <w:divsChild>
                <w:div w:id="14260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5726">
      <w:bodyDiv w:val="1"/>
      <w:marLeft w:val="0"/>
      <w:marRight w:val="0"/>
      <w:marTop w:val="0"/>
      <w:marBottom w:val="0"/>
      <w:divBdr>
        <w:top w:val="none" w:sz="0" w:space="0" w:color="auto"/>
        <w:left w:val="none" w:sz="0" w:space="0" w:color="auto"/>
        <w:bottom w:val="none" w:sz="0" w:space="0" w:color="auto"/>
        <w:right w:val="none" w:sz="0" w:space="0" w:color="auto"/>
      </w:divBdr>
    </w:div>
    <w:div w:id="1022052307">
      <w:bodyDiv w:val="1"/>
      <w:marLeft w:val="0"/>
      <w:marRight w:val="0"/>
      <w:marTop w:val="0"/>
      <w:marBottom w:val="0"/>
      <w:divBdr>
        <w:top w:val="none" w:sz="0" w:space="0" w:color="auto"/>
        <w:left w:val="none" w:sz="0" w:space="0" w:color="auto"/>
        <w:bottom w:val="none" w:sz="0" w:space="0" w:color="auto"/>
        <w:right w:val="none" w:sz="0" w:space="0" w:color="auto"/>
      </w:divBdr>
    </w:div>
    <w:div w:id="1043094936">
      <w:bodyDiv w:val="1"/>
      <w:marLeft w:val="0"/>
      <w:marRight w:val="0"/>
      <w:marTop w:val="0"/>
      <w:marBottom w:val="0"/>
      <w:divBdr>
        <w:top w:val="none" w:sz="0" w:space="0" w:color="auto"/>
        <w:left w:val="none" w:sz="0" w:space="0" w:color="auto"/>
        <w:bottom w:val="none" w:sz="0" w:space="0" w:color="auto"/>
        <w:right w:val="none" w:sz="0" w:space="0" w:color="auto"/>
      </w:divBdr>
    </w:div>
    <w:div w:id="1088427855">
      <w:bodyDiv w:val="1"/>
      <w:marLeft w:val="0"/>
      <w:marRight w:val="0"/>
      <w:marTop w:val="0"/>
      <w:marBottom w:val="0"/>
      <w:divBdr>
        <w:top w:val="none" w:sz="0" w:space="0" w:color="auto"/>
        <w:left w:val="none" w:sz="0" w:space="0" w:color="auto"/>
        <w:bottom w:val="none" w:sz="0" w:space="0" w:color="auto"/>
        <w:right w:val="none" w:sz="0" w:space="0" w:color="auto"/>
      </w:divBdr>
      <w:divsChild>
        <w:div w:id="1024869109">
          <w:marLeft w:val="0"/>
          <w:marRight w:val="0"/>
          <w:marTop w:val="0"/>
          <w:marBottom w:val="0"/>
          <w:divBdr>
            <w:top w:val="none" w:sz="0" w:space="0" w:color="auto"/>
            <w:left w:val="none" w:sz="0" w:space="0" w:color="auto"/>
            <w:bottom w:val="none" w:sz="0" w:space="0" w:color="auto"/>
            <w:right w:val="none" w:sz="0" w:space="0" w:color="auto"/>
          </w:divBdr>
        </w:div>
      </w:divsChild>
    </w:div>
    <w:div w:id="1095634234">
      <w:bodyDiv w:val="1"/>
      <w:marLeft w:val="0"/>
      <w:marRight w:val="0"/>
      <w:marTop w:val="0"/>
      <w:marBottom w:val="0"/>
      <w:divBdr>
        <w:top w:val="none" w:sz="0" w:space="0" w:color="auto"/>
        <w:left w:val="none" w:sz="0" w:space="0" w:color="auto"/>
        <w:bottom w:val="none" w:sz="0" w:space="0" w:color="auto"/>
        <w:right w:val="none" w:sz="0" w:space="0" w:color="auto"/>
      </w:divBdr>
    </w:div>
    <w:div w:id="1151482622">
      <w:bodyDiv w:val="1"/>
      <w:marLeft w:val="0"/>
      <w:marRight w:val="0"/>
      <w:marTop w:val="0"/>
      <w:marBottom w:val="0"/>
      <w:divBdr>
        <w:top w:val="none" w:sz="0" w:space="0" w:color="auto"/>
        <w:left w:val="none" w:sz="0" w:space="0" w:color="auto"/>
        <w:bottom w:val="none" w:sz="0" w:space="0" w:color="auto"/>
        <w:right w:val="none" w:sz="0" w:space="0" w:color="auto"/>
      </w:divBdr>
      <w:divsChild>
        <w:div w:id="1149051571">
          <w:marLeft w:val="0"/>
          <w:marRight w:val="0"/>
          <w:marTop w:val="0"/>
          <w:marBottom w:val="0"/>
          <w:divBdr>
            <w:top w:val="none" w:sz="0" w:space="0" w:color="auto"/>
            <w:left w:val="none" w:sz="0" w:space="0" w:color="auto"/>
            <w:bottom w:val="none" w:sz="0" w:space="0" w:color="auto"/>
            <w:right w:val="none" w:sz="0" w:space="0" w:color="auto"/>
          </w:divBdr>
          <w:divsChild>
            <w:div w:id="614677617">
              <w:marLeft w:val="0"/>
              <w:marRight w:val="0"/>
              <w:marTop w:val="0"/>
              <w:marBottom w:val="0"/>
              <w:divBdr>
                <w:top w:val="none" w:sz="0" w:space="0" w:color="auto"/>
                <w:left w:val="none" w:sz="0" w:space="0" w:color="auto"/>
                <w:bottom w:val="none" w:sz="0" w:space="0" w:color="auto"/>
                <w:right w:val="none" w:sz="0" w:space="0" w:color="auto"/>
              </w:divBdr>
              <w:divsChild>
                <w:div w:id="1423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58211">
      <w:bodyDiv w:val="1"/>
      <w:marLeft w:val="0"/>
      <w:marRight w:val="0"/>
      <w:marTop w:val="0"/>
      <w:marBottom w:val="0"/>
      <w:divBdr>
        <w:top w:val="none" w:sz="0" w:space="0" w:color="auto"/>
        <w:left w:val="none" w:sz="0" w:space="0" w:color="auto"/>
        <w:bottom w:val="none" w:sz="0" w:space="0" w:color="auto"/>
        <w:right w:val="none" w:sz="0" w:space="0" w:color="auto"/>
      </w:divBdr>
      <w:divsChild>
        <w:div w:id="575019348">
          <w:marLeft w:val="0"/>
          <w:marRight w:val="0"/>
          <w:marTop w:val="0"/>
          <w:marBottom w:val="0"/>
          <w:divBdr>
            <w:top w:val="none" w:sz="0" w:space="0" w:color="auto"/>
            <w:left w:val="none" w:sz="0" w:space="0" w:color="auto"/>
            <w:bottom w:val="none" w:sz="0" w:space="0" w:color="auto"/>
            <w:right w:val="none" w:sz="0" w:space="0" w:color="auto"/>
          </w:divBdr>
          <w:divsChild>
            <w:div w:id="255359609">
              <w:marLeft w:val="0"/>
              <w:marRight w:val="0"/>
              <w:marTop w:val="0"/>
              <w:marBottom w:val="0"/>
              <w:divBdr>
                <w:top w:val="none" w:sz="0" w:space="0" w:color="auto"/>
                <w:left w:val="none" w:sz="0" w:space="0" w:color="auto"/>
                <w:bottom w:val="none" w:sz="0" w:space="0" w:color="auto"/>
                <w:right w:val="none" w:sz="0" w:space="0" w:color="auto"/>
              </w:divBdr>
              <w:divsChild>
                <w:div w:id="19636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2314">
      <w:bodyDiv w:val="1"/>
      <w:marLeft w:val="0"/>
      <w:marRight w:val="0"/>
      <w:marTop w:val="0"/>
      <w:marBottom w:val="0"/>
      <w:divBdr>
        <w:top w:val="none" w:sz="0" w:space="0" w:color="auto"/>
        <w:left w:val="none" w:sz="0" w:space="0" w:color="auto"/>
        <w:bottom w:val="none" w:sz="0" w:space="0" w:color="auto"/>
        <w:right w:val="none" w:sz="0" w:space="0" w:color="auto"/>
      </w:divBdr>
    </w:div>
    <w:div w:id="1234043984">
      <w:bodyDiv w:val="1"/>
      <w:marLeft w:val="0"/>
      <w:marRight w:val="0"/>
      <w:marTop w:val="0"/>
      <w:marBottom w:val="0"/>
      <w:divBdr>
        <w:top w:val="none" w:sz="0" w:space="0" w:color="auto"/>
        <w:left w:val="none" w:sz="0" w:space="0" w:color="auto"/>
        <w:bottom w:val="none" w:sz="0" w:space="0" w:color="auto"/>
        <w:right w:val="none" w:sz="0" w:space="0" w:color="auto"/>
      </w:divBdr>
    </w:div>
    <w:div w:id="1254776352">
      <w:bodyDiv w:val="1"/>
      <w:marLeft w:val="0"/>
      <w:marRight w:val="0"/>
      <w:marTop w:val="0"/>
      <w:marBottom w:val="0"/>
      <w:divBdr>
        <w:top w:val="none" w:sz="0" w:space="0" w:color="auto"/>
        <w:left w:val="none" w:sz="0" w:space="0" w:color="auto"/>
        <w:bottom w:val="none" w:sz="0" w:space="0" w:color="auto"/>
        <w:right w:val="none" w:sz="0" w:space="0" w:color="auto"/>
      </w:divBdr>
    </w:div>
    <w:div w:id="1259758081">
      <w:bodyDiv w:val="1"/>
      <w:marLeft w:val="0"/>
      <w:marRight w:val="0"/>
      <w:marTop w:val="0"/>
      <w:marBottom w:val="0"/>
      <w:divBdr>
        <w:top w:val="none" w:sz="0" w:space="0" w:color="auto"/>
        <w:left w:val="none" w:sz="0" w:space="0" w:color="auto"/>
        <w:bottom w:val="none" w:sz="0" w:space="0" w:color="auto"/>
        <w:right w:val="none" w:sz="0" w:space="0" w:color="auto"/>
      </w:divBdr>
    </w:div>
    <w:div w:id="1267885889">
      <w:bodyDiv w:val="1"/>
      <w:marLeft w:val="0"/>
      <w:marRight w:val="0"/>
      <w:marTop w:val="0"/>
      <w:marBottom w:val="0"/>
      <w:divBdr>
        <w:top w:val="none" w:sz="0" w:space="0" w:color="auto"/>
        <w:left w:val="none" w:sz="0" w:space="0" w:color="auto"/>
        <w:bottom w:val="none" w:sz="0" w:space="0" w:color="auto"/>
        <w:right w:val="none" w:sz="0" w:space="0" w:color="auto"/>
      </w:divBdr>
      <w:divsChild>
        <w:div w:id="144594318">
          <w:marLeft w:val="0"/>
          <w:marRight w:val="0"/>
          <w:marTop w:val="0"/>
          <w:marBottom w:val="0"/>
          <w:divBdr>
            <w:top w:val="none" w:sz="0" w:space="0" w:color="auto"/>
            <w:left w:val="none" w:sz="0" w:space="0" w:color="auto"/>
            <w:bottom w:val="none" w:sz="0" w:space="0" w:color="auto"/>
            <w:right w:val="none" w:sz="0" w:space="0" w:color="auto"/>
          </w:divBdr>
          <w:divsChild>
            <w:div w:id="215046734">
              <w:marLeft w:val="0"/>
              <w:marRight w:val="0"/>
              <w:marTop w:val="0"/>
              <w:marBottom w:val="0"/>
              <w:divBdr>
                <w:top w:val="none" w:sz="0" w:space="0" w:color="auto"/>
                <w:left w:val="none" w:sz="0" w:space="0" w:color="auto"/>
                <w:bottom w:val="none" w:sz="0" w:space="0" w:color="auto"/>
                <w:right w:val="none" w:sz="0" w:space="0" w:color="auto"/>
              </w:divBdr>
              <w:divsChild>
                <w:div w:id="16022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8013">
      <w:bodyDiv w:val="1"/>
      <w:marLeft w:val="0"/>
      <w:marRight w:val="0"/>
      <w:marTop w:val="0"/>
      <w:marBottom w:val="0"/>
      <w:divBdr>
        <w:top w:val="none" w:sz="0" w:space="0" w:color="auto"/>
        <w:left w:val="none" w:sz="0" w:space="0" w:color="auto"/>
        <w:bottom w:val="none" w:sz="0" w:space="0" w:color="auto"/>
        <w:right w:val="none" w:sz="0" w:space="0" w:color="auto"/>
      </w:divBdr>
    </w:div>
    <w:div w:id="1314531718">
      <w:bodyDiv w:val="1"/>
      <w:marLeft w:val="0"/>
      <w:marRight w:val="0"/>
      <w:marTop w:val="0"/>
      <w:marBottom w:val="0"/>
      <w:divBdr>
        <w:top w:val="none" w:sz="0" w:space="0" w:color="auto"/>
        <w:left w:val="none" w:sz="0" w:space="0" w:color="auto"/>
        <w:bottom w:val="none" w:sz="0" w:space="0" w:color="auto"/>
        <w:right w:val="none" w:sz="0" w:space="0" w:color="auto"/>
      </w:divBdr>
      <w:divsChild>
        <w:div w:id="2138983651">
          <w:marLeft w:val="0"/>
          <w:marRight w:val="0"/>
          <w:marTop w:val="0"/>
          <w:marBottom w:val="0"/>
          <w:divBdr>
            <w:top w:val="none" w:sz="0" w:space="0" w:color="auto"/>
            <w:left w:val="none" w:sz="0" w:space="0" w:color="auto"/>
            <w:bottom w:val="none" w:sz="0" w:space="0" w:color="auto"/>
            <w:right w:val="none" w:sz="0" w:space="0" w:color="auto"/>
          </w:divBdr>
          <w:divsChild>
            <w:div w:id="712847260">
              <w:marLeft w:val="0"/>
              <w:marRight w:val="0"/>
              <w:marTop w:val="0"/>
              <w:marBottom w:val="0"/>
              <w:divBdr>
                <w:top w:val="none" w:sz="0" w:space="0" w:color="auto"/>
                <w:left w:val="none" w:sz="0" w:space="0" w:color="auto"/>
                <w:bottom w:val="none" w:sz="0" w:space="0" w:color="auto"/>
                <w:right w:val="none" w:sz="0" w:space="0" w:color="auto"/>
              </w:divBdr>
              <w:divsChild>
                <w:div w:id="1752041754">
                  <w:marLeft w:val="0"/>
                  <w:marRight w:val="0"/>
                  <w:marTop w:val="0"/>
                  <w:marBottom w:val="0"/>
                  <w:divBdr>
                    <w:top w:val="none" w:sz="0" w:space="0" w:color="auto"/>
                    <w:left w:val="none" w:sz="0" w:space="0" w:color="auto"/>
                    <w:bottom w:val="none" w:sz="0" w:space="0" w:color="auto"/>
                    <w:right w:val="none" w:sz="0" w:space="0" w:color="auto"/>
                  </w:divBdr>
                  <w:divsChild>
                    <w:div w:id="15159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3966">
      <w:bodyDiv w:val="1"/>
      <w:marLeft w:val="0"/>
      <w:marRight w:val="0"/>
      <w:marTop w:val="0"/>
      <w:marBottom w:val="0"/>
      <w:divBdr>
        <w:top w:val="none" w:sz="0" w:space="0" w:color="auto"/>
        <w:left w:val="none" w:sz="0" w:space="0" w:color="auto"/>
        <w:bottom w:val="none" w:sz="0" w:space="0" w:color="auto"/>
        <w:right w:val="none" w:sz="0" w:space="0" w:color="auto"/>
      </w:divBdr>
    </w:div>
    <w:div w:id="1316685592">
      <w:bodyDiv w:val="1"/>
      <w:marLeft w:val="0"/>
      <w:marRight w:val="0"/>
      <w:marTop w:val="0"/>
      <w:marBottom w:val="0"/>
      <w:divBdr>
        <w:top w:val="none" w:sz="0" w:space="0" w:color="auto"/>
        <w:left w:val="none" w:sz="0" w:space="0" w:color="auto"/>
        <w:bottom w:val="none" w:sz="0" w:space="0" w:color="auto"/>
        <w:right w:val="none" w:sz="0" w:space="0" w:color="auto"/>
      </w:divBdr>
    </w:div>
    <w:div w:id="1328242133">
      <w:bodyDiv w:val="1"/>
      <w:marLeft w:val="0"/>
      <w:marRight w:val="0"/>
      <w:marTop w:val="0"/>
      <w:marBottom w:val="0"/>
      <w:divBdr>
        <w:top w:val="none" w:sz="0" w:space="0" w:color="auto"/>
        <w:left w:val="none" w:sz="0" w:space="0" w:color="auto"/>
        <w:bottom w:val="none" w:sz="0" w:space="0" w:color="auto"/>
        <w:right w:val="none" w:sz="0" w:space="0" w:color="auto"/>
      </w:divBdr>
      <w:divsChild>
        <w:div w:id="360519523">
          <w:marLeft w:val="0"/>
          <w:marRight w:val="0"/>
          <w:marTop w:val="0"/>
          <w:marBottom w:val="0"/>
          <w:divBdr>
            <w:top w:val="none" w:sz="0" w:space="0" w:color="auto"/>
            <w:left w:val="none" w:sz="0" w:space="0" w:color="auto"/>
            <w:bottom w:val="none" w:sz="0" w:space="0" w:color="auto"/>
            <w:right w:val="none" w:sz="0" w:space="0" w:color="auto"/>
          </w:divBdr>
          <w:divsChild>
            <w:div w:id="1863324093">
              <w:marLeft w:val="0"/>
              <w:marRight w:val="0"/>
              <w:marTop w:val="0"/>
              <w:marBottom w:val="0"/>
              <w:divBdr>
                <w:top w:val="none" w:sz="0" w:space="0" w:color="auto"/>
                <w:left w:val="none" w:sz="0" w:space="0" w:color="auto"/>
                <w:bottom w:val="none" w:sz="0" w:space="0" w:color="auto"/>
                <w:right w:val="none" w:sz="0" w:space="0" w:color="auto"/>
              </w:divBdr>
              <w:divsChild>
                <w:div w:id="1347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8108">
      <w:bodyDiv w:val="1"/>
      <w:marLeft w:val="0"/>
      <w:marRight w:val="0"/>
      <w:marTop w:val="0"/>
      <w:marBottom w:val="0"/>
      <w:divBdr>
        <w:top w:val="none" w:sz="0" w:space="0" w:color="auto"/>
        <w:left w:val="none" w:sz="0" w:space="0" w:color="auto"/>
        <w:bottom w:val="none" w:sz="0" w:space="0" w:color="auto"/>
        <w:right w:val="none" w:sz="0" w:space="0" w:color="auto"/>
      </w:divBdr>
      <w:divsChild>
        <w:div w:id="1629434772">
          <w:marLeft w:val="0"/>
          <w:marRight w:val="0"/>
          <w:marTop w:val="0"/>
          <w:marBottom w:val="0"/>
          <w:divBdr>
            <w:top w:val="none" w:sz="0" w:space="0" w:color="auto"/>
            <w:left w:val="none" w:sz="0" w:space="0" w:color="auto"/>
            <w:bottom w:val="none" w:sz="0" w:space="0" w:color="auto"/>
            <w:right w:val="none" w:sz="0" w:space="0" w:color="auto"/>
          </w:divBdr>
        </w:div>
      </w:divsChild>
    </w:div>
    <w:div w:id="1354503639">
      <w:bodyDiv w:val="1"/>
      <w:marLeft w:val="0"/>
      <w:marRight w:val="0"/>
      <w:marTop w:val="0"/>
      <w:marBottom w:val="0"/>
      <w:divBdr>
        <w:top w:val="none" w:sz="0" w:space="0" w:color="auto"/>
        <w:left w:val="none" w:sz="0" w:space="0" w:color="auto"/>
        <w:bottom w:val="none" w:sz="0" w:space="0" w:color="auto"/>
        <w:right w:val="none" w:sz="0" w:space="0" w:color="auto"/>
      </w:divBdr>
      <w:divsChild>
        <w:div w:id="1021779825">
          <w:marLeft w:val="0"/>
          <w:marRight w:val="0"/>
          <w:marTop w:val="0"/>
          <w:marBottom w:val="0"/>
          <w:divBdr>
            <w:top w:val="none" w:sz="0" w:space="0" w:color="auto"/>
            <w:left w:val="none" w:sz="0" w:space="0" w:color="auto"/>
            <w:bottom w:val="none" w:sz="0" w:space="0" w:color="auto"/>
            <w:right w:val="none" w:sz="0" w:space="0" w:color="auto"/>
          </w:divBdr>
          <w:divsChild>
            <w:div w:id="957226625">
              <w:marLeft w:val="0"/>
              <w:marRight w:val="0"/>
              <w:marTop w:val="0"/>
              <w:marBottom w:val="0"/>
              <w:divBdr>
                <w:top w:val="none" w:sz="0" w:space="0" w:color="auto"/>
                <w:left w:val="none" w:sz="0" w:space="0" w:color="auto"/>
                <w:bottom w:val="none" w:sz="0" w:space="0" w:color="auto"/>
                <w:right w:val="none" w:sz="0" w:space="0" w:color="auto"/>
              </w:divBdr>
              <w:divsChild>
                <w:div w:id="6345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6944">
      <w:bodyDiv w:val="1"/>
      <w:marLeft w:val="0"/>
      <w:marRight w:val="0"/>
      <w:marTop w:val="0"/>
      <w:marBottom w:val="0"/>
      <w:divBdr>
        <w:top w:val="none" w:sz="0" w:space="0" w:color="auto"/>
        <w:left w:val="none" w:sz="0" w:space="0" w:color="auto"/>
        <w:bottom w:val="none" w:sz="0" w:space="0" w:color="auto"/>
        <w:right w:val="none" w:sz="0" w:space="0" w:color="auto"/>
      </w:divBdr>
    </w:div>
    <w:div w:id="1380940467">
      <w:bodyDiv w:val="1"/>
      <w:marLeft w:val="0"/>
      <w:marRight w:val="0"/>
      <w:marTop w:val="0"/>
      <w:marBottom w:val="0"/>
      <w:divBdr>
        <w:top w:val="none" w:sz="0" w:space="0" w:color="auto"/>
        <w:left w:val="none" w:sz="0" w:space="0" w:color="auto"/>
        <w:bottom w:val="none" w:sz="0" w:space="0" w:color="auto"/>
        <w:right w:val="none" w:sz="0" w:space="0" w:color="auto"/>
      </w:divBdr>
    </w:div>
    <w:div w:id="1387485873">
      <w:bodyDiv w:val="1"/>
      <w:marLeft w:val="0"/>
      <w:marRight w:val="0"/>
      <w:marTop w:val="0"/>
      <w:marBottom w:val="0"/>
      <w:divBdr>
        <w:top w:val="none" w:sz="0" w:space="0" w:color="auto"/>
        <w:left w:val="none" w:sz="0" w:space="0" w:color="auto"/>
        <w:bottom w:val="none" w:sz="0" w:space="0" w:color="auto"/>
        <w:right w:val="none" w:sz="0" w:space="0" w:color="auto"/>
      </w:divBdr>
      <w:divsChild>
        <w:div w:id="1424717638">
          <w:marLeft w:val="0"/>
          <w:marRight w:val="0"/>
          <w:marTop w:val="0"/>
          <w:marBottom w:val="0"/>
          <w:divBdr>
            <w:top w:val="none" w:sz="0" w:space="0" w:color="auto"/>
            <w:left w:val="none" w:sz="0" w:space="0" w:color="auto"/>
            <w:bottom w:val="none" w:sz="0" w:space="0" w:color="auto"/>
            <w:right w:val="none" w:sz="0" w:space="0" w:color="auto"/>
          </w:divBdr>
          <w:divsChild>
            <w:div w:id="877014912">
              <w:marLeft w:val="0"/>
              <w:marRight w:val="0"/>
              <w:marTop w:val="0"/>
              <w:marBottom w:val="0"/>
              <w:divBdr>
                <w:top w:val="none" w:sz="0" w:space="0" w:color="auto"/>
                <w:left w:val="none" w:sz="0" w:space="0" w:color="auto"/>
                <w:bottom w:val="none" w:sz="0" w:space="0" w:color="auto"/>
                <w:right w:val="none" w:sz="0" w:space="0" w:color="auto"/>
              </w:divBdr>
              <w:divsChild>
                <w:div w:id="18667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4581">
      <w:bodyDiv w:val="1"/>
      <w:marLeft w:val="0"/>
      <w:marRight w:val="0"/>
      <w:marTop w:val="0"/>
      <w:marBottom w:val="0"/>
      <w:divBdr>
        <w:top w:val="none" w:sz="0" w:space="0" w:color="auto"/>
        <w:left w:val="none" w:sz="0" w:space="0" w:color="auto"/>
        <w:bottom w:val="none" w:sz="0" w:space="0" w:color="auto"/>
        <w:right w:val="none" w:sz="0" w:space="0" w:color="auto"/>
      </w:divBdr>
      <w:divsChild>
        <w:div w:id="166605529">
          <w:marLeft w:val="0"/>
          <w:marRight w:val="0"/>
          <w:marTop w:val="0"/>
          <w:marBottom w:val="0"/>
          <w:divBdr>
            <w:top w:val="none" w:sz="0" w:space="0" w:color="auto"/>
            <w:left w:val="none" w:sz="0" w:space="0" w:color="auto"/>
            <w:bottom w:val="none" w:sz="0" w:space="0" w:color="auto"/>
            <w:right w:val="none" w:sz="0" w:space="0" w:color="auto"/>
          </w:divBdr>
          <w:divsChild>
            <w:div w:id="667558040">
              <w:marLeft w:val="0"/>
              <w:marRight w:val="0"/>
              <w:marTop w:val="0"/>
              <w:marBottom w:val="0"/>
              <w:divBdr>
                <w:top w:val="none" w:sz="0" w:space="0" w:color="auto"/>
                <w:left w:val="none" w:sz="0" w:space="0" w:color="auto"/>
                <w:bottom w:val="none" w:sz="0" w:space="0" w:color="auto"/>
                <w:right w:val="none" w:sz="0" w:space="0" w:color="auto"/>
              </w:divBdr>
              <w:divsChild>
                <w:div w:id="9680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8220">
      <w:bodyDiv w:val="1"/>
      <w:marLeft w:val="0"/>
      <w:marRight w:val="0"/>
      <w:marTop w:val="0"/>
      <w:marBottom w:val="0"/>
      <w:divBdr>
        <w:top w:val="none" w:sz="0" w:space="0" w:color="auto"/>
        <w:left w:val="none" w:sz="0" w:space="0" w:color="auto"/>
        <w:bottom w:val="none" w:sz="0" w:space="0" w:color="auto"/>
        <w:right w:val="none" w:sz="0" w:space="0" w:color="auto"/>
      </w:divBdr>
    </w:div>
    <w:div w:id="1404336147">
      <w:bodyDiv w:val="1"/>
      <w:marLeft w:val="0"/>
      <w:marRight w:val="0"/>
      <w:marTop w:val="0"/>
      <w:marBottom w:val="0"/>
      <w:divBdr>
        <w:top w:val="none" w:sz="0" w:space="0" w:color="auto"/>
        <w:left w:val="none" w:sz="0" w:space="0" w:color="auto"/>
        <w:bottom w:val="none" w:sz="0" w:space="0" w:color="auto"/>
        <w:right w:val="none" w:sz="0" w:space="0" w:color="auto"/>
      </w:divBdr>
    </w:div>
    <w:div w:id="1413115508">
      <w:bodyDiv w:val="1"/>
      <w:marLeft w:val="0"/>
      <w:marRight w:val="0"/>
      <w:marTop w:val="0"/>
      <w:marBottom w:val="0"/>
      <w:divBdr>
        <w:top w:val="none" w:sz="0" w:space="0" w:color="auto"/>
        <w:left w:val="none" w:sz="0" w:space="0" w:color="auto"/>
        <w:bottom w:val="none" w:sz="0" w:space="0" w:color="auto"/>
        <w:right w:val="none" w:sz="0" w:space="0" w:color="auto"/>
      </w:divBdr>
    </w:div>
    <w:div w:id="1478301484">
      <w:bodyDiv w:val="1"/>
      <w:marLeft w:val="0"/>
      <w:marRight w:val="0"/>
      <w:marTop w:val="0"/>
      <w:marBottom w:val="0"/>
      <w:divBdr>
        <w:top w:val="none" w:sz="0" w:space="0" w:color="auto"/>
        <w:left w:val="none" w:sz="0" w:space="0" w:color="auto"/>
        <w:bottom w:val="none" w:sz="0" w:space="0" w:color="auto"/>
        <w:right w:val="none" w:sz="0" w:space="0" w:color="auto"/>
      </w:divBdr>
    </w:div>
    <w:div w:id="1481655090">
      <w:bodyDiv w:val="1"/>
      <w:marLeft w:val="0"/>
      <w:marRight w:val="0"/>
      <w:marTop w:val="0"/>
      <w:marBottom w:val="0"/>
      <w:divBdr>
        <w:top w:val="none" w:sz="0" w:space="0" w:color="auto"/>
        <w:left w:val="none" w:sz="0" w:space="0" w:color="auto"/>
        <w:bottom w:val="none" w:sz="0" w:space="0" w:color="auto"/>
        <w:right w:val="none" w:sz="0" w:space="0" w:color="auto"/>
      </w:divBdr>
    </w:div>
    <w:div w:id="152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21397000">
          <w:marLeft w:val="0"/>
          <w:marRight w:val="0"/>
          <w:marTop w:val="0"/>
          <w:marBottom w:val="0"/>
          <w:divBdr>
            <w:top w:val="none" w:sz="0" w:space="0" w:color="auto"/>
            <w:left w:val="none" w:sz="0" w:space="0" w:color="auto"/>
            <w:bottom w:val="none" w:sz="0" w:space="0" w:color="auto"/>
            <w:right w:val="none" w:sz="0" w:space="0" w:color="auto"/>
          </w:divBdr>
          <w:divsChild>
            <w:div w:id="1311791754">
              <w:marLeft w:val="0"/>
              <w:marRight w:val="0"/>
              <w:marTop w:val="0"/>
              <w:marBottom w:val="0"/>
              <w:divBdr>
                <w:top w:val="none" w:sz="0" w:space="0" w:color="auto"/>
                <w:left w:val="none" w:sz="0" w:space="0" w:color="auto"/>
                <w:bottom w:val="none" w:sz="0" w:space="0" w:color="auto"/>
                <w:right w:val="none" w:sz="0" w:space="0" w:color="auto"/>
              </w:divBdr>
              <w:divsChild>
                <w:div w:id="11794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97247">
      <w:bodyDiv w:val="1"/>
      <w:marLeft w:val="0"/>
      <w:marRight w:val="0"/>
      <w:marTop w:val="0"/>
      <w:marBottom w:val="0"/>
      <w:divBdr>
        <w:top w:val="none" w:sz="0" w:space="0" w:color="auto"/>
        <w:left w:val="none" w:sz="0" w:space="0" w:color="auto"/>
        <w:bottom w:val="none" w:sz="0" w:space="0" w:color="auto"/>
        <w:right w:val="none" w:sz="0" w:space="0" w:color="auto"/>
      </w:divBdr>
      <w:divsChild>
        <w:div w:id="76292111">
          <w:marLeft w:val="0"/>
          <w:marRight w:val="0"/>
          <w:marTop w:val="0"/>
          <w:marBottom w:val="0"/>
          <w:divBdr>
            <w:top w:val="none" w:sz="0" w:space="0" w:color="auto"/>
            <w:left w:val="none" w:sz="0" w:space="0" w:color="auto"/>
            <w:bottom w:val="none" w:sz="0" w:space="0" w:color="auto"/>
            <w:right w:val="none" w:sz="0" w:space="0" w:color="auto"/>
          </w:divBdr>
        </w:div>
      </w:divsChild>
    </w:div>
    <w:div w:id="1669210126">
      <w:bodyDiv w:val="1"/>
      <w:marLeft w:val="0"/>
      <w:marRight w:val="0"/>
      <w:marTop w:val="0"/>
      <w:marBottom w:val="0"/>
      <w:divBdr>
        <w:top w:val="none" w:sz="0" w:space="0" w:color="auto"/>
        <w:left w:val="none" w:sz="0" w:space="0" w:color="auto"/>
        <w:bottom w:val="none" w:sz="0" w:space="0" w:color="auto"/>
        <w:right w:val="none" w:sz="0" w:space="0" w:color="auto"/>
      </w:divBdr>
    </w:div>
    <w:div w:id="1675962113">
      <w:bodyDiv w:val="1"/>
      <w:marLeft w:val="0"/>
      <w:marRight w:val="0"/>
      <w:marTop w:val="0"/>
      <w:marBottom w:val="0"/>
      <w:divBdr>
        <w:top w:val="none" w:sz="0" w:space="0" w:color="auto"/>
        <w:left w:val="none" w:sz="0" w:space="0" w:color="auto"/>
        <w:bottom w:val="none" w:sz="0" w:space="0" w:color="auto"/>
        <w:right w:val="none" w:sz="0" w:space="0" w:color="auto"/>
      </w:divBdr>
      <w:divsChild>
        <w:div w:id="1287347823">
          <w:marLeft w:val="0"/>
          <w:marRight w:val="0"/>
          <w:marTop w:val="0"/>
          <w:marBottom w:val="0"/>
          <w:divBdr>
            <w:top w:val="none" w:sz="0" w:space="0" w:color="auto"/>
            <w:left w:val="none" w:sz="0" w:space="0" w:color="auto"/>
            <w:bottom w:val="none" w:sz="0" w:space="0" w:color="auto"/>
            <w:right w:val="none" w:sz="0" w:space="0" w:color="auto"/>
          </w:divBdr>
          <w:divsChild>
            <w:div w:id="342441580">
              <w:marLeft w:val="0"/>
              <w:marRight w:val="0"/>
              <w:marTop w:val="0"/>
              <w:marBottom w:val="0"/>
              <w:divBdr>
                <w:top w:val="none" w:sz="0" w:space="0" w:color="auto"/>
                <w:left w:val="none" w:sz="0" w:space="0" w:color="auto"/>
                <w:bottom w:val="none" w:sz="0" w:space="0" w:color="auto"/>
                <w:right w:val="none" w:sz="0" w:space="0" w:color="auto"/>
              </w:divBdr>
              <w:divsChild>
                <w:div w:id="1873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732732799">
      <w:bodyDiv w:val="1"/>
      <w:marLeft w:val="0"/>
      <w:marRight w:val="0"/>
      <w:marTop w:val="0"/>
      <w:marBottom w:val="0"/>
      <w:divBdr>
        <w:top w:val="none" w:sz="0" w:space="0" w:color="auto"/>
        <w:left w:val="none" w:sz="0" w:space="0" w:color="auto"/>
        <w:bottom w:val="none" w:sz="0" w:space="0" w:color="auto"/>
        <w:right w:val="none" w:sz="0" w:space="0" w:color="auto"/>
      </w:divBdr>
      <w:divsChild>
        <w:div w:id="1010303299">
          <w:marLeft w:val="0"/>
          <w:marRight w:val="0"/>
          <w:marTop w:val="0"/>
          <w:marBottom w:val="0"/>
          <w:divBdr>
            <w:top w:val="none" w:sz="0" w:space="0" w:color="auto"/>
            <w:left w:val="none" w:sz="0" w:space="0" w:color="auto"/>
            <w:bottom w:val="none" w:sz="0" w:space="0" w:color="auto"/>
            <w:right w:val="none" w:sz="0" w:space="0" w:color="auto"/>
          </w:divBdr>
          <w:divsChild>
            <w:div w:id="364258785">
              <w:marLeft w:val="0"/>
              <w:marRight w:val="0"/>
              <w:marTop w:val="0"/>
              <w:marBottom w:val="0"/>
              <w:divBdr>
                <w:top w:val="none" w:sz="0" w:space="0" w:color="auto"/>
                <w:left w:val="none" w:sz="0" w:space="0" w:color="auto"/>
                <w:bottom w:val="none" w:sz="0" w:space="0" w:color="auto"/>
                <w:right w:val="none" w:sz="0" w:space="0" w:color="auto"/>
              </w:divBdr>
              <w:divsChild>
                <w:div w:id="6775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16813">
      <w:bodyDiv w:val="1"/>
      <w:marLeft w:val="0"/>
      <w:marRight w:val="0"/>
      <w:marTop w:val="0"/>
      <w:marBottom w:val="0"/>
      <w:divBdr>
        <w:top w:val="none" w:sz="0" w:space="0" w:color="auto"/>
        <w:left w:val="none" w:sz="0" w:space="0" w:color="auto"/>
        <w:bottom w:val="none" w:sz="0" w:space="0" w:color="auto"/>
        <w:right w:val="none" w:sz="0" w:space="0" w:color="auto"/>
      </w:divBdr>
    </w:div>
    <w:div w:id="1743062032">
      <w:bodyDiv w:val="1"/>
      <w:marLeft w:val="0"/>
      <w:marRight w:val="0"/>
      <w:marTop w:val="0"/>
      <w:marBottom w:val="0"/>
      <w:divBdr>
        <w:top w:val="none" w:sz="0" w:space="0" w:color="auto"/>
        <w:left w:val="none" w:sz="0" w:space="0" w:color="auto"/>
        <w:bottom w:val="none" w:sz="0" w:space="0" w:color="auto"/>
        <w:right w:val="none" w:sz="0" w:space="0" w:color="auto"/>
      </w:divBdr>
      <w:divsChild>
        <w:div w:id="1911040529">
          <w:marLeft w:val="0"/>
          <w:marRight w:val="0"/>
          <w:marTop w:val="0"/>
          <w:marBottom w:val="0"/>
          <w:divBdr>
            <w:top w:val="none" w:sz="0" w:space="0" w:color="auto"/>
            <w:left w:val="none" w:sz="0" w:space="0" w:color="auto"/>
            <w:bottom w:val="none" w:sz="0" w:space="0" w:color="auto"/>
            <w:right w:val="none" w:sz="0" w:space="0" w:color="auto"/>
          </w:divBdr>
        </w:div>
      </w:divsChild>
    </w:div>
    <w:div w:id="1802263468">
      <w:bodyDiv w:val="1"/>
      <w:marLeft w:val="0"/>
      <w:marRight w:val="0"/>
      <w:marTop w:val="0"/>
      <w:marBottom w:val="0"/>
      <w:divBdr>
        <w:top w:val="none" w:sz="0" w:space="0" w:color="auto"/>
        <w:left w:val="none" w:sz="0" w:space="0" w:color="auto"/>
        <w:bottom w:val="none" w:sz="0" w:space="0" w:color="auto"/>
        <w:right w:val="none" w:sz="0" w:space="0" w:color="auto"/>
      </w:divBdr>
    </w:div>
    <w:div w:id="1820809232">
      <w:bodyDiv w:val="1"/>
      <w:marLeft w:val="0"/>
      <w:marRight w:val="0"/>
      <w:marTop w:val="0"/>
      <w:marBottom w:val="0"/>
      <w:divBdr>
        <w:top w:val="none" w:sz="0" w:space="0" w:color="auto"/>
        <w:left w:val="none" w:sz="0" w:space="0" w:color="auto"/>
        <w:bottom w:val="none" w:sz="0" w:space="0" w:color="auto"/>
        <w:right w:val="none" w:sz="0" w:space="0" w:color="auto"/>
      </w:divBdr>
    </w:div>
    <w:div w:id="1823698738">
      <w:bodyDiv w:val="1"/>
      <w:marLeft w:val="0"/>
      <w:marRight w:val="0"/>
      <w:marTop w:val="0"/>
      <w:marBottom w:val="0"/>
      <w:divBdr>
        <w:top w:val="none" w:sz="0" w:space="0" w:color="auto"/>
        <w:left w:val="none" w:sz="0" w:space="0" w:color="auto"/>
        <w:bottom w:val="none" w:sz="0" w:space="0" w:color="auto"/>
        <w:right w:val="none" w:sz="0" w:space="0" w:color="auto"/>
      </w:divBdr>
      <w:divsChild>
        <w:div w:id="350690375">
          <w:marLeft w:val="0"/>
          <w:marRight w:val="0"/>
          <w:marTop w:val="0"/>
          <w:marBottom w:val="0"/>
          <w:divBdr>
            <w:top w:val="none" w:sz="0" w:space="0" w:color="auto"/>
            <w:left w:val="none" w:sz="0" w:space="0" w:color="auto"/>
            <w:bottom w:val="none" w:sz="0" w:space="0" w:color="auto"/>
            <w:right w:val="none" w:sz="0" w:space="0" w:color="auto"/>
          </w:divBdr>
          <w:divsChild>
            <w:div w:id="2122994364">
              <w:marLeft w:val="0"/>
              <w:marRight w:val="0"/>
              <w:marTop w:val="0"/>
              <w:marBottom w:val="0"/>
              <w:divBdr>
                <w:top w:val="none" w:sz="0" w:space="0" w:color="auto"/>
                <w:left w:val="none" w:sz="0" w:space="0" w:color="auto"/>
                <w:bottom w:val="none" w:sz="0" w:space="0" w:color="auto"/>
                <w:right w:val="none" w:sz="0" w:space="0" w:color="auto"/>
              </w:divBdr>
              <w:divsChild>
                <w:div w:id="631908739">
                  <w:marLeft w:val="0"/>
                  <w:marRight w:val="0"/>
                  <w:marTop w:val="0"/>
                  <w:marBottom w:val="0"/>
                  <w:divBdr>
                    <w:top w:val="none" w:sz="0" w:space="0" w:color="auto"/>
                    <w:left w:val="none" w:sz="0" w:space="0" w:color="auto"/>
                    <w:bottom w:val="none" w:sz="0" w:space="0" w:color="auto"/>
                    <w:right w:val="none" w:sz="0" w:space="0" w:color="auto"/>
                  </w:divBdr>
                  <w:divsChild>
                    <w:div w:id="1394768785">
                      <w:marLeft w:val="0"/>
                      <w:marRight w:val="0"/>
                      <w:marTop w:val="0"/>
                      <w:marBottom w:val="0"/>
                      <w:divBdr>
                        <w:top w:val="none" w:sz="0" w:space="0" w:color="auto"/>
                        <w:left w:val="none" w:sz="0" w:space="0" w:color="auto"/>
                        <w:bottom w:val="none" w:sz="0" w:space="0" w:color="auto"/>
                        <w:right w:val="none" w:sz="0" w:space="0" w:color="auto"/>
                      </w:divBdr>
                    </w:div>
                  </w:divsChild>
                </w:div>
                <w:div w:id="2090150522">
                  <w:marLeft w:val="0"/>
                  <w:marRight w:val="0"/>
                  <w:marTop w:val="0"/>
                  <w:marBottom w:val="0"/>
                  <w:divBdr>
                    <w:top w:val="none" w:sz="0" w:space="0" w:color="auto"/>
                    <w:left w:val="none" w:sz="0" w:space="0" w:color="auto"/>
                    <w:bottom w:val="none" w:sz="0" w:space="0" w:color="auto"/>
                    <w:right w:val="none" w:sz="0" w:space="0" w:color="auto"/>
                  </w:divBdr>
                  <w:divsChild>
                    <w:div w:id="268126800">
                      <w:marLeft w:val="0"/>
                      <w:marRight w:val="0"/>
                      <w:marTop w:val="0"/>
                      <w:marBottom w:val="0"/>
                      <w:divBdr>
                        <w:top w:val="none" w:sz="0" w:space="0" w:color="auto"/>
                        <w:left w:val="none" w:sz="0" w:space="0" w:color="auto"/>
                        <w:bottom w:val="none" w:sz="0" w:space="0" w:color="auto"/>
                        <w:right w:val="none" w:sz="0" w:space="0" w:color="auto"/>
                      </w:divBdr>
                    </w:div>
                  </w:divsChild>
                </w:div>
                <w:div w:id="1003822508">
                  <w:marLeft w:val="0"/>
                  <w:marRight w:val="0"/>
                  <w:marTop w:val="0"/>
                  <w:marBottom w:val="0"/>
                  <w:divBdr>
                    <w:top w:val="none" w:sz="0" w:space="0" w:color="auto"/>
                    <w:left w:val="none" w:sz="0" w:space="0" w:color="auto"/>
                    <w:bottom w:val="none" w:sz="0" w:space="0" w:color="auto"/>
                    <w:right w:val="none" w:sz="0" w:space="0" w:color="auto"/>
                  </w:divBdr>
                  <w:divsChild>
                    <w:div w:id="646859729">
                      <w:marLeft w:val="0"/>
                      <w:marRight w:val="0"/>
                      <w:marTop w:val="0"/>
                      <w:marBottom w:val="0"/>
                      <w:divBdr>
                        <w:top w:val="none" w:sz="0" w:space="0" w:color="auto"/>
                        <w:left w:val="none" w:sz="0" w:space="0" w:color="auto"/>
                        <w:bottom w:val="none" w:sz="0" w:space="0" w:color="auto"/>
                        <w:right w:val="none" w:sz="0" w:space="0" w:color="auto"/>
                      </w:divBdr>
                    </w:div>
                  </w:divsChild>
                </w:div>
                <w:div w:id="167136107">
                  <w:marLeft w:val="0"/>
                  <w:marRight w:val="0"/>
                  <w:marTop w:val="0"/>
                  <w:marBottom w:val="0"/>
                  <w:divBdr>
                    <w:top w:val="none" w:sz="0" w:space="0" w:color="auto"/>
                    <w:left w:val="none" w:sz="0" w:space="0" w:color="auto"/>
                    <w:bottom w:val="none" w:sz="0" w:space="0" w:color="auto"/>
                    <w:right w:val="none" w:sz="0" w:space="0" w:color="auto"/>
                  </w:divBdr>
                  <w:divsChild>
                    <w:div w:id="1618293510">
                      <w:marLeft w:val="0"/>
                      <w:marRight w:val="0"/>
                      <w:marTop w:val="0"/>
                      <w:marBottom w:val="0"/>
                      <w:divBdr>
                        <w:top w:val="none" w:sz="0" w:space="0" w:color="auto"/>
                        <w:left w:val="none" w:sz="0" w:space="0" w:color="auto"/>
                        <w:bottom w:val="none" w:sz="0" w:space="0" w:color="auto"/>
                        <w:right w:val="none" w:sz="0" w:space="0" w:color="auto"/>
                      </w:divBdr>
                    </w:div>
                  </w:divsChild>
                </w:div>
                <w:div w:id="1490829895">
                  <w:marLeft w:val="0"/>
                  <w:marRight w:val="0"/>
                  <w:marTop w:val="0"/>
                  <w:marBottom w:val="0"/>
                  <w:divBdr>
                    <w:top w:val="none" w:sz="0" w:space="0" w:color="auto"/>
                    <w:left w:val="none" w:sz="0" w:space="0" w:color="auto"/>
                    <w:bottom w:val="none" w:sz="0" w:space="0" w:color="auto"/>
                    <w:right w:val="none" w:sz="0" w:space="0" w:color="auto"/>
                  </w:divBdr>
                  <w:divsChild>
                    <w:div w:id="1413161935">
                      <w:marLeft w:val="0"/>
                      <w:marRight w:val="0"/>
                      <w:marTop w:val="0"/>
                      <w:marBottom w:val="0"/>
                      <w:divBdr>
                        <w:top w:val="none" w:sz="0" w:space="0" w:color="auto"/>
                        <w:left w:val="none" w:sz="0" w:space="0" w:color="auto"/>
                        <w:bottom w:val="none" w:sz="0" w:space="0" w:color="auto"/>
                        <w:right w:val="none" w:sz="0" w:space="0" w:color="auto"/>
                      </w:divBdr>
                    </w:div>
                  </w:divsChild>
                </w:div>
                <w:div w:id="1299721952">
                  <w:marLeft w:val="0"/>
                  <w:marRight w:val="0"/>
                  <w:marTop w:val="0"/>
                  <w:marBottom w:val="0"/>
                  <w:divBdr>
                    <w:top w:val="none" w:sz="0" w:space="0" w:color="auto"/>
                    <w:left w:val="none" w:sz="0" w:space="0" w:color="auto"/>
                    <w:bottom w:val="none" w:sz="0" w:space="0" w:color="auto"/>
                    <w:right w:val="none" w:sz="0" w:space="0" w:color="auto"/>
                  </w:divBdr>
                  <w:divsChild>
                    <w:div w:id="802190970">
                      <w:marLeft w:val="0"/>
                      <w:marRight w:val="0"/>
                      <w:marTop w:val="0"/>
                      <w:marBottom w:val="0"/>
                      <w:divBdr>
                        <w:top w:val="none" w:sz="0" w:space="0" w:color="auto"/>
                        <w:left w:val="none" w:sz="0" w:space="0" w:color="auto"/>
                        <w:bottom w:val="none" w:sz="0" w:space="0" w:color="auto"/>
                        <w:right w:val="none" w:sz="0" w:space="0" w:color="auto"/>
                      </w:divBdr>
                    </w:div>
                  </w:divsChild>
                </w:div>
                <w:div w:id="794643523">
                  <w:marLeft w:val="0"/>
                  <w:marRight w:val="0"/>
                  <w:marTop w:val="0"/>
                  <w:marBottom w:val="0"/>
                  <w:divBdr>
                    <w:top w:val="none" w:sz="0" w:space="0" w:color="auto"/>
                    <w:left w:val="none" w:sz="0" w:space="0" w:color="auto"/>
                    <w:bottom w:val="none" w:sz="0" w:space="0" w:color="auto"/>
                    <w:right w:val="none" w:sz="0" w:space="0" w:color="auto"/>
                  </w:divBdr>
                  <w:divsChild>
                    <w:div w:id="1683817220">
                      <w:marLeft w:val="0"/>
                      <w:marRight w:val="0"/>
                      <w:marTop w:val="0"/>
                      <w:marBottom w:val="0"/>
                      <w:divBdr>
                        <w:top w:val="none" w:sz="0" w:space="0" w:color="auto"/>
                        <w:left w:val="none" w:sz="0" w:space="0" w:color="auto"/>
                        <w:bottom w:val="none" w:sz="0" w:space="0" w:color="auto"/>
                        <w:right w:val="none" w:sz="0" w:space="0" w:color="auto"/>
                      </w:divBdr>
                    </w:div>
                  </w:divsChild>
                </w:div>
                <w:div w:id="134835451">
                  <w:marLeft w:val="0"/>
                  <w:marRight w:val="0"/>
                  <w:marTop w:val="0"/>
                  <w:marBottom w:val="0"/>
                  <w:divBdr>
                    <w:top w:val="none" w:sz="0" w:space="0" w:color="auto"/>
                    <w:left w:val="none" w:sz="0" w:space="0" w:color="auto"/>
                    <w:bottom w:val="none" w:sz="0" w:space="0" w:color="auto"/>
                    <w:right w:val="none" w:sz="0" w:space="0" w:color="auto"/>
                  </w:divBdr>
                  <w:divsChild>
                    <w:div w:id="916478175">
                      <w:marLeft w:val="0"/>
                      <w:marRight w:val="0"/>
                      <w:marTop w:val="0"/>
                      <w:marBottom w:val="0"/>
                      <w:divBdr>
                        <w:top w:val="none" w:sz="0" w:space="0" w:color="auto"/>
                        <w:left w:val="none" w:sz="0" w:space="0" w:color="auto"/>
                        <w:bottom w:val="none" w:sz="0" w:space="0" w:color="auto"/>
                        <w:right w:val="none" w:sz="0" w:space="0" w:color="auto"/>
                      </w:divBdr>
                    </w:div>
                  </w:divsChild>
                </w:div>
                <w:div w:id="677080035">
                  <w:marLeft w:val="0"/>
                  <w:marRight w:val="0"/>
                  <w:marTop w:val="0"/>
                  <w:marBottom w:val="0"/>
                  <w:divBdr>
                    <w:top w:val="none" w:sz="0" w:space="0" w:color="auto"/>
                    <w:left w:val="none" w:sz="0" w:space="0" w:color="auto"/>
                    <w:bottom w:val="none" w:sz="0" w:space="0" w:color="auto"/>
                    <w:right w:val="none" w:sz="0" w:space="0" w:color="auto"/>
                  </w:divBdr>
                  <w:divsChild>
                    <w:div w:id="2191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37380">
      <w:bodyDiv w:val="1"/>
      <w:marLeft w:val="0"/>
      <w:marRight w:val="0"/>
      <w:marTop w:val="0"/>
      <w:marBottom w:val="0"/>
      <w:divBdr>
        <w:top w:val="none" w:sz="0" w:space="0" w:color="auto"/>
        <w:left w:val="none" w:sz="0" w:space="0" w:color="auto"/>
        <w:bottom w:val="none" w:sz="0" w:space="0" w:color="auto"/>
        <w:right w:val="none" w:sz="0" w:space="0" w:color="auto"/>
      </w:divBdr>
      <w:divsChild>
        <w:div w:id="1038355056">
          <w:marLeft w:val="0"/>
          <w:marRight w:val="0"/>
          <w:marTop w:val="0"/>
          <w:marBottom w:val="0"/>
          <w:divBdr>
            <w:top w:val="none" w:sz="0" w:space="0" w:color="auto"/>
            <w:left w:val="none" w:sz="0" w:space="0" w:color="auto"/>
            <w:bottom w:val="none" w:sz="0" w:space="0" w:color="auto"/>
            <w:right w:val="none" w:sz="0" w:space="0" w:color="auto"/>
          </w:divBdr>
          <w:divsChild>
            <w:div w:id="1287810564">
              <w:marLeft w:val="0"/>
              <w:marRight w:val="0"/>
              <w:marTop w:val="0"/>
              <w:marBottom w:val="0"/>
              <w:divBdr>
                <w:top w:val="none" w:sz="0" w:space="0" w:color="auto"/>
                <w:left w:val="none" w:sz="0" w:space="0" w:color="auto"/>
                <w:bottom w:val="none" w:sz="0" w:space="0" w:color="auto"/>
                <w:right w:val="none" w:sz="0" w:space="0" w:color="auto"/>
              </w:divBdr>
              <w:divsChild>
                <w:div w:id="8318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0117">
      <w:bodyDiv w:val="1"/>
      <w:marLeft w:val="0"/>
      <w:marRight w:val="0"/>
      <w:marTop w:val="0"/>
      <w:marBottom w:val="0"/>
      <w:divBdr>
        <w:top w:val="none" w:sz="0" w:space="0" w:color="auto"/>
        <w:left w:val="none" w:sz="0" w:space="0" w:color="auto"/>
        <w:bottom w:val="none" w:sz="0" w:space="0" w:color="auto"/>
        <w:right w:val="none" w:sz="0" w:space="0" w:color="auto"/>
      </w:divBdr>
      <w:divsChild>
        <w:div w:id="985932982">
          <w:marLeft w:val="0"/>
          <w:marRight w:val="0"/>
          <w:marTop w:val="0"/>
          <w:marBottom w:val="0"/>
          <w:divBdr>
            <w:top w:val="none" w:sz="0" w:space="0" w:color="auto"/>
            <w:left w:val="none" w:sz="0" w:space="0" w:color="auto"/>
            <w:bottom w:val="none" w:sz="0" w:space="0" w:color="auto"/>
            <w:right w:val="none" w:sz="0" w:space="0" w:color="auto"/>
          </w:divBdr>
          <w:divsChild>
            <w:div w:id="1371615057">
              <w:marLeft w:val="0"/>
              <w:marRight w:val="0"/>
              <w:marTop w:val="0"/>
              <w:marBottom w:val="0"/>
              <w:divBdr>
                <w:top w:val="none" w:sz="0" w:space="0" w:color="auto"/>
                <w:left w:val="none" w:sz="0" w:space="0" w:color="auto"/>
                <w:bottom w:val="none" w:sz="0" w:space="0" w:color="auto"/>
                <w:right w:val="none" w:sz="0" w:space="0" w:color="auto"/>
              </w:divBdr>
              <w:divsChild>
                <w:div w:id="14660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66721">
      <w:bodyDiv w:val="1"/>
      <w:marLeft w:val="0"/>
      <w:marRight w:val="0"/>
      <w:marTop w:val="0"/>
      <w:marBottom w:val="0"/>
      <w:divBdr>
        <w:top w:val="none" w:sz="0" w:space="0" w:color="auto"/>
        <w:left w:val="none" w:sz="0" w:space="0" w:color="auto"/>
        <w:bottom w:val="none" w:sz="0" w:space="0" w:color="auto"/>
        <w:right w:val="none" w:sz="0" w:space="0" w:color="auto"/>
      </w:divBdr>
    </w:div>
    <w:div w:id="1873641062">
      <w:bodyDiv w:val="1"/>
      <w:marLeft w:val="0"/>
      <w:marRight w:val="0"/>
      <w:marTop w:val="0"/>
      <w:marBottom w:val="0"/>
      <w:divBdr>
        <w:top w:val="none" w:sz="0" w:space="0" w:color="auto"/>
        <w:left w:val="none" w:sz="0" w:space="0" w:color="auto"/>
        <w:bottom w:val="none" w:sz="0" w:space="0" w:color="auto"/>
        <w:right w:val="none" w:sz="0" w:space="0" w:color="auto"/>
      </w:divBdr>
      <w:divsChild>
        <w:div w:id="513958515">
          <w:marLeft w:val="0"/>
          <w:marRight w:val="0"/>
          <w:marTop w:val="0"/>
          <w:marBottom w:val="0"/>
          <w:divBdr>
            <w:top w:val="none" w:sz="0" w:space="0" w:color="auto"/>
            <w:left w:val="none" w:sz="0" w:space="0" w:color="auto"/>
            <w:bottom w:val="none" w:sz="0" w:space="0" w:color="auto"/>
            <w:right w:val="none" w:sz="0" w:space="0" w:color="auto"/>
          </w:divBdr>
        </w:div>
      </w:divsChild>
    </w:div>
    <w:div w:id="1885411948">
      <w:bodyDiv w:val="1"/>
      <w:marLeft w:val="0"/>
      <w:marRight w:val="0"/>
      <w:marTop w:val="0"/>
      <w:marBottom w:val="0"/>
      <w:divBdr>
        <w:top w:val="none" w:sz="0" w:space="0" w:color="auto"/>
        <w:left w:val="none" w:sz="0" w:space="0" w:color="auto"/>
        <w:bottom w:val="none" w:sz="0" w:space="0" w:color="auto"/>
        <w:right w:val="none" w:sz="0" w:space="0" w:color="auto"/>
      </w:divBdr>
    </w:div>
    <w:div w:id="1901480757">
      <w:bodyDiv w:val="1"/>
      <w:marLeft w:val="0"/>
      <w:marRight w:val="0"/>
      <w:marTop w:val="0"/>
      <w:marBottom w:val="0"/>
      <w:divBdr>
        <w:top w:val="none" w:sz="0" w:space="0" w:color="auto"/>
        <w:left w:val="none" w:sz="0" w:space="0" w:color="auto"/>
        <w:bottom w:val="none" w:sz="0" w:space="0" w:color="auto"/>
        <w:right w:val="none" w:sz="0" w:space="0" w:color="auto"/>
      </w:divBdr>
    </w:div>
    <w:div w:id="2031956181">
      <w:bodyDiv w:val="1"/>
      <w:marLeft w:val="0"/>
      <w:marRight w:val="0"/>
      <w:marTop w:val="0"/>
      <w:marBottom w:val="0"/>
      <w:divBdr>
        <w:top w:val="none" w:sz="0" w:space="0" w:color="auto"/>
        <w:left w:val="none" w:sz="0" w:space="0" w:color="auto"/>
        <w:bottom w:val="none" w:sz="0" w:space="0" w:color="auto"/>
        <w:right w:val="none" w:sz="0" w:space="0" w:color="auto"/>
      </w:divBdr>
    </w:div>
    <w:div w:id="2032414358">
      <w:bodyDiv w:val="1"/>
      <w:marLeft w:val="0"/>
      <w:marRight w:val="0"/>
      <w:marTop w:val="0"/>
      <w:marBottom w:val="0"/>
      <w:divBdr>
        <w:top w:val="none" w:sz="0" w:space="0" w:color="auto"/>
        <w:left w:val="none" w:sz="0" w:space="0" w:color="auto"/>
        <w:bottom w:val="none" w:sz="0" w:space="0" w:color="auto"/>
        <w:right w:val="none" w:sz="0" w:space="0" w:color="auto"/>
      </w:divBdr>
      <w:divsChild>
        <w:div w:id="166405813">
          <w:marLeft w:val="0"/>
          <w:marRight w:val="0"/>
          <w:marTop w:val="0"/>
          <w:marBottom w:val="0"/>
          <w:divBdr>
            <w:top w:val="none" w:sz="0" w:space="0" w:color="auto"/>
            <w:left w:val="none" w:sz="0" w:space="0" w:color="auto"/>
            <w:bottom w:val="none" w:sz="0" w:space="0" w:color="auto"/>
            <w:right w:val="none" w:sz="0" w:space="0" w:color="auto"/>
          </w:divBdr>
          <w:divsChild>
            <w:div w:id="1067150911">
              <w:marLeft w:val="0"/>
              <w:marRight w:val="0"/>
              <w:marTop w:val="0"/>
              <w:marBottom w:val="0"/>
              <w:divBdr>
                <w:top w:val="none" w:sz="0" w:space="0" w:color="auto"/>
                <w:left w:val="none" w:sz="0" w:space="0" w:color="auto"/>
                <w:bottom w:val="none" w:sz="0" w:space="0" w:color="auto"/>
                <w:right w:val="none" w:sz="0" w:space="0" w:color="auto"/>
              </w:divBdr>
              <w:divsChild>
                <w:div w:id="227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6503">
      <w:bodyDiv w:val="1"/>
      <w:marLeft w:val="0"/>
      <w:marRight w:val="0"/>
      <w:marTop w:val="0"/>
      <w:marBottom w:val="0"/>
      <w:divBdr>
        <w:top w:val="none" w:sz="0" w:space="0" w:color="auto"/>
        <w:left w:val="none" w:sz="0" w:space="0" w:color="auto"/>
        <w:bottom w:val="none" w:sz="0" w:space="0" w:color="auto"/>
        <w:right w:val="none" w:sz="0" w:space="0" w:color="auto"/>
      </w:divBdr>
      <w:divsChild>
        <w:div w:id="611860247">
          <w:marLeft w:val="0"/>
          <w:marRight w:val="0"/>
          <w:marTop w:val="0"/>
          <w:marBottom w:val="0"/>
          <w:divBdr>
            <w:top w:val="none" w:sz="0" w:space="0" w:color="auto"/>
            <w:left w:val="none" w:sz="0" w:space="0" w:color="auto"/>
            <w:bottom w:val="none" w:sz="0" w:space="0" w:color="auto"/>
            <w:right w:val="none" w:sz="0" w:space="0" w:color="auto"/>
          </w:divBdr>
          <w:divsChild>
            <w:div w:id="189758777">
              <w:marLeft w:val="0"/>
              <w:marRight w:val="0"/>
              <w:marTop w:val="0"/>
              <w:marBottom w:val="0"/>
              <w:divBdr>
                <w:top w:val="none" w:sz="0" w:space="0" w:color="auto"/>
                <w:left w:val="none" w:sz="0" w:space="0" w:color="auto"/>
                <w:bottom w:val="none" w:sz="0" w:space="0" w:color="auto"/>
                <w:right w:val="none" w:sz="0" w:space="0" w:color="auto"/>
              </w:divBdr>
              <w:divsChild>
                <w:div w:id="15199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0072">
      <w:bodyDiv w:val="1"/>
      <w:marLeft w:val="0"/>
      <w:marRight w:val="0"/>
      <w:marTop w:val="0"/>
      <w:marBottom w:val="0"/>
      <w:divBdr>
        <w:top w:val="none" w:sz="0" w:space="0" w:color="auto"/>
        <w:left w:val="none" w:sz="0" w:space="0" w:color="auto"/>
        <w:bottom w:val="none" w:sz="0" w:space="0" w:color="auto"/>
        <w:right w:val="none" w:sz="0" w:space="0" w:color="auto"/>
      </w:divBdr>
      <w:divsChild>
        <w:div w:id="1739015186">
          <w:marLeft w:val="0"/>
          <w:marRight w:val="0"/>
          <w:marTop w:val="0"/>
          <w:marBottom w:val="0"/>
          <w:divBdr>
            <w:top w:val="none" w:sz="0" w:space="0" w:color="auto"/>
            <w:left w:val="none" w:sz="0" w:space="0" w:color="auto"/>
            <w:bottom w:val="none" w:sz="0" w:space="0" w:color="auto"/>
            <w:right w:val="none" w:sz="0" w:space="0" w:color="auto"/>
          </w:divBdr>
          <w:divsChild>
            <w:div w:id="84573339">
              <w:marLeft w:val="0"/>
              <w:marRight w:val="0"/>
              <w:marTop w:val="0"/>
              <w:marBottom w:val="0"/>
              <w:divBdr>
                <w:top w:val="none" w:sz="0" w:space="0" w:color="auto"/>
                <w:left w:val="none" w:sz="0" w:space="0" w:color="auto"/>
                <w:bottom w:val="none" w:sz="0" w:space="0" w:color="auto"/>
                <w:right w:val="none" w:sz="0" w:space="0" w:color="auto"/>
              </w:divBdr>
              <w:divsChild>
                <w:div w:id="29235061">
                  <w:marLeft w:val="0"/>
                  <w:marRight w:val="0"/>
                  <w:marTop w:val="0"/>
                  <w:marBottom w:val="0"/>
                  <w:divBdr>
                    <w:top w:val="none" w:sz="0" w:space="0" w:color="auto"/>
                    <w:left w:val="none" w:sz="0" w:space="0" w:color="auto"/>
                    <w:bottom w:val="none" w:sz="0" w:space="0" w:color="auto"/>
                    <w:right w:val="none" w:sz="0" w:space="0" w:color="auto"/>
                  </w:divBdr>
                  <w:divsChild>
                    <w:div w:id="11302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7057">
      <w:bodyDiv w:val="1"/>
      <w:marLeft w:val="0"/>
      <w:marRight w:val="0"/>
      <w:marTop w:val="0"/>
      <w:marBottom w:val="0"/>
      <w:divBdr>
        <w:top w:val="none" w:sz="0" w:space="0" w:color="auto"/>
        <w:left w:val="none" w:sz="0" w:space="0" w:color="auto"/>
        <w:bottom w:val="none" w:sz="0" w:space="0" w:color="auto"/>
        <w:right w:val="none" w:sz="0" w:space="0" w:color="auto"/>
      </w:divBdr>
      <w:divsChild>
        <w:div w:id="2047489898">
          <w:marLeft w:val="0"/>
          <w:marRight w:val="0"/>
          <w:marTop w:val="0"/>
          <w:marBottom w:val="0"/>
          <w:divBdr>
            <w:top w:val="none" w:sz="0" w:space="0" w:color="auto"/>
            <w:left w:val="none" w:sz="0" w:space="0" w:color="auto"/>
            <w:bottom w:val="none" w:sz="0" w:space="0" w:color="auto"/>
            <w:right w:val="none" w:sz="0" w:space="0" w:color="auto"/>
          </w:divBdr>
        </w:div>
      </w:divsChild>
    </w:div>
    <w:div w:id="2093893850">
      <w:bodyDiv w:val="1"/>
      <w:marLeft w:val="0"/>
      <w:marRight w:val="0"/>
      <w:marTop w:val="0"/>
      <w:marBottom w:val="0"/>
      <w:divBdr>
        <w:top w:val="none" w:sz="0" w:space="0" w:color="auto"/>
        <w:left w:val="none" w:sz="0" w:space="0" w:color="auto"/>
        <w:bottom w:val="none" w:sz="0" w:space="0" w:color="auto"/>
        <w:right w:val="none" w:sz="0" w:space="0" w:color="auto"/>
      </w:divBdr>
    </w:div>
    <w:div w:id="2097051791">
      <w:bodyDiv w:val="1"/>
      <w:marLeft w:val="0"/>
      <w:marRight w:val="0"/>
      <w:marTop w:val="0"/>
      <w:marBottom w:val="0"/>
      <w:divBdr>
        <w:top w:val="none" w:sz="0" w:space="0" w:color="auto"/>
        <w:left w:val="none" w:sz="0" w:space="0" w:color="auto"/>
        <w:bottom w:val="none" w:sz="0" w:space="0" w:color="auto"/>
        <w:right w:val="none" w:sz="0" w:space="0" w:color="auto"/>
      </w:divBdr>
      <w:divsChild>
        <w:div w:id="210926677">
          <w:marLeft w:val="0"/>
          <w:marRight w:val="0"/>
          <w:marTop w:val="0"/>
          <w:marBottom w:val="0"/>
          <w:divBdr>
            <w:top w:val="none" w:sz="0" w:space="0" w:color="auto"/>
            <w:left w:val="none" w:sz="0" w:space="0" w:color="auto"/>
            <w:bottom w:val="none" w:sz="0" w:space="0" w:color="auto"/>
            <w:right w:val="none" w:sz="0" w:space="0" w:color="auto"/>
          </w:divBdr>
          <w:divsChild>
            <w:div w:id="123933417">
              <w:marLeft w:val="0"/>
              <w:marRight w:val="0"/>
              <w:marTop w:val="0"/>
              <w:marBottom w:val="0"/>
              <w:divBdr>
                <w:top w:val="none" w:sz="0" w:space="0" w:color="auto"/>
                <w:left w:val="none" w:sz="0" w:space="0" w:color="auto"/>
                <w:bottom w:val="none" w:sz="0" w:space="0" w:color="auto"/>
                <w:right w:val="none" w:sz="0" w:space="0" w:color="auto"/>
              </w:divBdr>
              <w:divsChild>
                <w:div w:id="8470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mi-is.be/fr?slug=accuei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mi-is.b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bsa.brussels/actualites/sortie-du-focus-ndeg51-l-activite-economique-bruxelloise-face-a-la-crise-energetique"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rtbf.be/article/prix-de-lenergie-le-gouvernement-decide-enfin-de-nouvelles-mesures-daide-aux-foyers-et-aux-entreprises-11068133" TargetMode="External"/><Relationship Id="rId2" Type="http://schemas.openxmlformats.org/officeDocument/2006/relationships/hyperlink" Target="https://www.lecho.be/entreprises/general/l-horeca-est-le-secteur-le-plus-expose-au-choc-energetique/10412992" TargetMode="External"/><Relationship Id="rId1" Type="http://schemas.openxmlformats.org/officeDocument/2006/relationships/hyperlink" Target="https://ibsa.brussels/actualites/sortie-du-focus-ndeg51-l-activite-economique-bruxelloise-face-a-la-crise-energetique" TargetMode="External"/><Relationship Id="rId5" Type="http://schemas.openxmlformats.org/officeDocument/2006/relationships/hyperlink" Target="http://weblex.brussels/data/crb/doc/2021-22/143209/images.pdf" TargetMode="External"/><Relationship Id="rId4" Type="http://schemas.openxmlformats.org/officeDocument/2006/relationships/hyperlink" Target="https://www.plan.be/publications/publication-2267-fr-perspectives_economiques_regionales_2022_2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3B29-DDAE-47EC-94AC-C36C9B9D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15463</Words>
  <Characters>85051</Characters>
  <Application>Microsoft Office Word</Application>
  <DocSecurity>0</DocSecurity>
  <Lines>708</Lines>
  <Paragraphs>200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Aline Godfrin</cp:lastModifiedBy>
  <cp:revision>8</cp:revision>
  <dcterms:created xsi:type="dcterms:W3CDTF">2022-10-04T05:37:00Z</dcterms:created>
  <dcterms:modified xsi:type="dcterms:W3CDTF">2022-10-04T06:56:00Z</dcterms:modified>
</cp:coreProperties>
</file>